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12" w:rsidRPr="00316FD5" w:rsidRDefault="0006491C" w:rsidP="00372812">
      <w:pPr>
        <w:spacing w:line="240" w:lineRule="auto"/>
        <w:jc w:val="center"/>
        <w:rPr>
          <w:rFonts w:asciiTheme="majorHAnsi" w:eastAsia="Arial Unicode MS" w:hAnsiTheme="majorHAnsi" w:cs="Arial"/>
          <w:b/>
          <w:sz w:val="26"/>
          <w:szCs w:val="26"/>
        </w:rPr>
      </w:pPr>
      <w:r w:rsidRPr="00316FD5">
        <w:rPr>
          <w:rFonts w:asciiTheme="majorHAnsi" w:eastAsia="Arial Unicode MS" w:hAnsiTheme="majorHAnsi" w:cs="Arial"/>
          <w:b/>
          <w:sz w:val="26"/>
          <w:szCs w:val="26"/>
        </w:rPr>
        <w:t>REPUBL</w:t>
      </w:r>
      <w:r w:rsidR="00372812" w:rsidRPr="00316FD5">
        <w:rPr>
          <w:rFonts w:asciiTheme="majorHAnsi" w:eastAsia="Arial Unicode MS" w:hAnsiTheme="majorHAnsi" w:cs="Arial"/>
          <w:b/>
          <w:sz w:val="26"/>
          <w:szCs w:val="26"/>
        </w:rPr>
        <w:t>QUE DU NIGER</w:t>
      </w:r>
    </w:p>
    <w:p w:rsidR="00372812" w:rsidRPr="00316FD5" w:rsidRDefault="00372812" w:rsidP="00372812">
      <w:pPr>
        <w:spacing w:line="240" w:lineRule="auto"/>
        <w:jc w:val="center"/>
        <w:rPr>
          <w:rFonts w:asciiTheme="majorHAnsi" w:eastAsia="Arial Unicode MS" w:hAnsiTheme="majorHAnsi" w:cs="Arial"/>
          <w:b/>
          <w:sz w:val="26"/>
          <w:szCs w:val="26"/>
        </w:rPr>
      </w:pPr>
      <w:r w:rsidRPr="00316FD5">
        <w:rPr>
          <w:rFonts w:asciiTheme="majorHAnsi" w:eastAsia="Arial Unicode MS" w:hAnsiTheme="majorHAnsi" w:cs="Arial"/>
          <w:b/>
          <w:sz w:val="26"/>
          <w:szCs w:val="26"/>
        </w:rPr>
        <w:t>COUR D’APPEL DE NIAMEY</w:t>
      </w:r>
    </w:p>
    <w:p w:rsidR="00372812" w:rsidRPr="00316FD5" w:rsidRDefault="00372812" w:rsidP="0006491C">
      <w:pPr>
        <w:spacing w:line="240" w:lineRule="auto"/>
        <w:jc w:val="center"/>
        <w:rPr>
          <w:rFonts w:asciiTheme="majorHAnsi" w:eastAsia="Arial Unicode MS" w:hAnsiTheme="majorHAnsi" w:cs="Arial"/>
          <w:b/>
          <w:sz w:val="26"/>
          <w:szCs w:val="26"/>
        </w:rPr>
      </w:pPr>
      <w:r w:rsidRPr="00316FD5">
        <w:rPr>
          <w:rFonts w:asciiTheme="majorHAnsi" w:eastAsia="Arial Unicode MS" w:hAnsiTheme="majorHAnsi" w:cs="Arial"/>
          <w:b/>
          <w:sz w:val="26"/>
          <w:szCs w:val="26"/>
        </w:rPr>
        <w:t>TRIBUNAL DE COMMERCE DE NIAMEY</w:t>
      </w:r>
    </w:p>
    <w:tbl>
      <w:tblPr>
        <w:tblW w:w="10065" w:type="dxa"/>
        <w:tblInd w:w="-318" w:type="dxa"/>
        <w:tblBorders>
          <w:insideH w:val="single" w:sz="4" w:space="0" w:color="000000"/>
          <w:insideV w:val="single" w:sz="4" w:space="0" w:color="000000"/>
        </w:tblBorders>
        <w:tblLook w:val="04A0" w:firstRow="1" w:lastRow="0" w:firstColumn="1" w:lastColumn="0" w:noHBand="0" w:noVBand="1"/>
      </w:tblPr>
      <w:tblGrid>
        <w:gridCol w:w="3120"/>
        <w:gridCol w:w="6945"/>
      </w:tblGrid>
      <w:tr w:rsidR="00372812" w:rsidRPr="00316FD5" w:rsidTr="00516B7C">
        <w:tc>
          <w:tcPr>
            <w:tcW w:w="3120" w:type="dxa"/>
            <w:tcBorders>
              <w:top w:val="nil"/>
              <w:left w:val="nil"/>
              <w:bottom w:val="nil"/>
              <w:right w:val="single" w:sz="4" w:space="0" w:color="000000"/>
            </w:tcBorders>
          </w:tcPr>
          <w:p w:rsidR="00372812" w:rsidRPr="00316FD5" w:rsidRDefault="00372812" w:rsidP="00516B7C">
            <w:pPr>
              <w:spacing w:line="240" w:lineRule="auto"/>
              <w:jc w:val="center"/>
              <w:rPr>
                <w:rFonts w:asciiTheme="majorHAnsi" w:eastAsia="Arial Unicode MS" w:hAnsiTheme="majorHAnsi" w:cs="Arial"/>
                <w:b/>
                <w:sz w:val="26"/>
                <w:szCs w:val="26"/>
              </w:rPr>
            </w:pPr>
            <w:r w:rsidRPr="00316FD5">
              <w:rPr>
                <w:rFonts w:asciiTheme="majorHAnsi" w:eastAsia="Arial Unicode MS" w:hAnsiTheme="majorHAnsi" w:cs="Arial"/>
                <w:b/>
                <w:sz w:val="26"/>
                <w:szCs w:val="26"/>
              </w:rPr>
              <w:t>___________________</w:t>
            </w:r>
          </w:p>
          <w:p w:rsidR="00372812" w:rsidRPr="00316FD5" w:rsidRDefault="00372812" w:rsidP="00516B7C">
            <w:pPr>
              <w:spacing w:line="240" w:lineRule="auto"/>
              <w:jc w:val="center"/>
              <w:rPr>
                <w:rFonts w:asciiTheme="majorHAnsi" w:eastAsia="Arial Unicode MS" w:hAnsiTheme="majorHAnsi" w:cs="Arial"/>
                <w:b/>
                <w:sz w:val="26"/>
                <w:szCs w:val="26"/>
              </w:rPr>
            </w:pPr>
            <w:r w:rsidRPr="00316FD5">
              <w:rPr>
                <w:rFonts w:asciiTheme="majorHAnsi" w:eastAsia="Arial Unicode MS" w:hAnsiTheme="majorHAnsi" w:cs="Arial"/>
                <w:b/>
                <w:sz w:val="26"/>
                <w:szCs w:val="26"/>
              </w:rPr>
              <w:t xml:space="preserve">JUGEMENT COMMERCIAL </w:t>
            </w:r>
            <w:r w:rsidR="0006491C" w:rsidRPr="00316FD5">
              <w:rPr>
                <w:rFonts w:asciiTheme="majorHAnsi" w:eastAsia="Arial Unicode MS" w:hAnsiTheme="majorHAnsi" w:cs="Arial"/>
                <w:b/>
                <w:color w:val="000000" w:themeColor="text1"/>
                <w:sz w:val="26"/>
                <w:szCs w:val="26"/>
              </w:rPr>
              <w:t xml:space="preserve">N°129 </w:t>
            </w:r>
            <w:r w:rsidR="00E60F19" w:rsidRPr="00316FD5">
              <w:rPr>
                <w:rFonts w:asciiTheme="majorHAnsi" w:eastAsia="Arial Unicode MS" w:hAnsiTheme="majorHAnsi" w:cs="Arial"/>
                <w:b/>
                <w:sz w:val="26"/>
                <w:szCs w:val="26"/>
              </w:rPr>
              <w:t>du 09/11</w:t>
            </w:r>
            <w:r w:rsidRPr="00316FD5">
              <w:rPr>
                <w:rFonts w:asciiTheme="majorHAnsi" w:eastAsia="Arial Unicode MS" w:hAnsiTheme="majorHAnsi" w:cs="Arial"/>
                <w:b/>
                <w:sz w:val="26"/>
                <w:szCs w:val="26"/>
              </w:rPr>
              <w:t>/2017</w:t>
            </w:r>
          </w:p>
          <w:p w:rsidR="00372812" w:rsidRPr="00316FD5" w:rsidRDefault="00372812" w:rsidP="00516B7C">
            <w:pPr>
              <w:spacing w:line="240" w:lineRule="auto"/>
              <w:rPr>
                <w:rFonts w:asciiTheme="majorHAnsi" w:eastAsia="Arial Unicode MS" w:hAnsiTheme="majorHAnsi" w:cs="Arial"/>
                <w:b/>
                <w:sz w:val="26"/>
                <w:szCs w:val="26"/>
              </w:rPr>
            </w:pPr>
            <w:r w:rsidRPr="00316FD5">
              <w:rPr>
                <w:rFonts w:asciiTheme="majorHAnsi" w:eastAsia="Arial Unicode MS" w:hAnsiTheme="majorHAnsi" w:cs="Arial"/>
                <w:b/>
                <w:sz w:val="26"/>
                <w:szCs w:val="26"/>
              </w:rPr>
              <w:t xml:space="preserve">   CONTRADICTOIRE</w:t>
            </w:r>
          </w:p>
          <w:p w:rsidR="00372812" w:rsidRPr="00316FD5" w:rsidRDefault="00372812" w:rsidP="00516B7C">
            <w:pPr>
              <w:spacing w:line="240" w:lineRule="auto"/>
              <w:rPr>
                <w:rFonts w:asciiTheme="majorHAnsi" w:eastAsia="Arial Unicode MS" w:hAnsiTheme="majorHAnsi" w:cs="Arial"/>
                <w:b/>
                <w:sz w:val="26"/>
                <w:szCs w:val="26"/>
              </w:rPr>
            </w:pPr>
          </w:p>
          <w:p w:rsidR="00372812" w:rsidRPr="00316FD5" w:rsidRDefault="00372812" w:rsidP="00516B7C">
            <w:pPr>
              <w:spacing w:line="240" w:lineRule="auto"/>
              <w:rPr>
                <w:rFonts w:asciiTheme="majorHAnsi" w:eastAsia="Arial Unicode MS" w:hAnsiTheme="majorHAnsi" w:cs="Arial"/>
                <w:b/>
                <w:sz w:val="26"/>
                <w:szCs w:val="26"/>
                <w:u w:val="single"/>
              </w:rPr>
            </w:pPr>
            <w:r w:rsidRPr="00316FD5">
              <w:rPr>
                <w:rFonts w:asciiTheme="majorHAnsi" w:eastAsia="Arial Unicode MS" w:hAnsiTheme="majorHAnsi" w:cs="Arial"/>
                <w:b/>
                <w:sz w:val="26"/>
                <w:szCs w:val="26"/>
                <w:u w:val="single"/>
              </w:rPr>
              <w:t>AFFAIRE</w:t>
            </w:r>
            <w:r w:rsidRPr="00316FD5">
              <w:rPr>
                <w:rFonts w:asciiTheme="majorHAnsi" w:eastAsia="Arial Unicode MS" w:hAnsiTheme="majorHAnsi" w:cs="Arial"/>
                <w:b/>
                <w:sz w:val="26"/>
                <w:szCs w:val="26"/>
              </w:rPr>
              <w:t> :</w:t>
            </w:r>
          </w:p>
          <w:p w:rsidR="00372812" w:rsidRPr="00316FD5" w:rsidRDefault="00052C26" w:rsidP="00516B7C">
            <w:pPr>
              <w:spacing w:line="240" w:lineRule="auto"/>
              <w:rPr>
                <w:rFonts w:asciiTheme="majorHAnsi" w:eastAsia="Arial Unicode MS" w:hAnsiTheme="majorHAnsi" w:cs="Arial"/>
                <w:b/>
                <w:sz w:val="26"/>
                <w:szCs w:val="26"/>
                <w:lang w:val="en-US"/>
              </w:rPr>
            </w:pPr>
            <w:r w:rsidRPr="00316FD5">
              <w:rPr>
                <w:rFonts w:asciiTheme="majorHAnsi" w:hAnsiTheme="majorHAnsi" w:cs="Courier New"/>
                <w:b/>
                <w:sz w:val="26"/>
                <w:szCs w:val="26"/>
                <w:u w:val="single"/>
                <w:lang w:val="en-US"/>
              </w:rPr>
              <w:t>BRANIGER S</w:t>
            </w:r>
            <w:r w:rsidR="005549FD" w:rsidRPr="00316FD5">
              <w:rPr>
                <w:rFonts w:asciiTheme="majorHAnsi" w:hAnsiTheme="majorHAnsi" w:cs="Courier New"/>
                <w:b/>
                <w:sz w:val="26"/>
                <w:szCs w:val="26"/>
                <w:u w:val="single"/>
                <w:lang w:val="en-US"/>
              </w:rPr>
              <w:t>A</w:t>
            </w:r>
          </w:p>
          <w:p w:rsidR="00372812" w:rsidRPr="00316FD5" w:rsidRDefault="00372812" w:rsidP="00516B7C">
            <w:pPr>
              <w:spacing w:line="240" w:lineRule="auto"/>
              <w:jc w:val="center"/>
              <w:rPr>
                <w:rFonts w:asciiTheme="majorHAnsi" w:eastAsia="Arial Unicode MS" w:hAnsiTheme="majorHAnsi" w:cs="Arial"/>
                <w:b/>
                <w:sz w:val="26"/>
                <w:szCs w:val="26"/>
              </w:rPr>
            </w:pPr>
            <w:r w:rsidRPr="00316FD5">
              <w:rPr>
                <w:rFonts w:asciiTheme="majorHAnsi" w:eastAsia="Arial Unicode MS" w:hAnsiTheme="majorHAnsi" w:cs="Arial"/>
                <w:b/>
                <w:sz w:val="26"/>
                <w:szCs w:val="26"/>
              </w:rPr>
              <w:t>C/</w:t>
            </w:r>
          </w:p>
          <w:p w:rsidR="00372812" w:rsidRPr="00316FD5" w:rsidRDefault="005549FD" w:rsidP="00516B7C">
            <w:pPr>
              <w:spacing w:line="240" w:lineRule="auto"/>
              <w:rPr>
                <w:rFonts w:asciiTheme="majorHAnsi" w:hAnsiTheme="majorHAnsi"/>
                <w:b/>
                <w:sz w:val="26"/>
                <w:szCs w:val="26"/>
                <w:u w:val="single"/>
              </w:rPr>
            </w:pPr>
            <w:r w:rsidRPr="00316FD5">
              <w:rPr>
                <w:rFonts w:asciiTheme="majorHAnsi" w:hAnsiTheme="majorHAnsi"/>
                <w:b/>
                <w:sz w:val="26"/>
                <w:szCs w:val="26"/>
                <w:u w:val="single"/>
              </w:rPr>
              <w:t>GADAFAWA MARKET</w:t>
            </w:r>
          </w:p>
          <w:p w:rsidR="00372812" w:rsidRPr="00316FD5" w:rsidRDefault="00372812" w:rsidP="00516B7C">
            <w:pPr>
              <w:spacing w:line="240" w:lineRule="auto"/>
              <w:rPr>
                <w:rFonts w:asciiTheme="majorHAnsi" w:eastAsia="Arial Unicode MS" w:hAnsiTheme="majorHAnsi" w:cs="Arial"/>
                <w:b/>
                <w:sz w:val="26"/>
                <w:szCs w:val="26"/>
              </w:rPr>
            </w:pPr>
          </w:p>
        </w:tc>
        <w:tc>
          <w:tcPr>
            <w:tcW w:w="6945" w:type="dxa"/>
            <w:tcBorders>
              <w:top w:val="nil"/>
              <w:left w:val="single" w:sz="4" w:space="0" w:color="000000"/>
              <w:bottom w:val="nil"/>
              <w:right w:val="nil"/>
            </w:tcBorders>
            <w:hideMark/>
          </w:tcPr>
          <w:p w:rsidR="00372812" w:rsidRPr="00316FD5" w:rsidRDefault="00372812" w:rsidP="0006491C">
            <w:pPr>
              <w:spacing w:line="240" w:lineRule="auto"/>
              <w:jc w:val="center"/>
              <w:rPr>
                <w:rFonts w:asciiTheme="majorHAnsi" w:eastAsia="Arial Unicode MS" w:hAnsiTheme="majorHAnsi" w:cs="Arial"/>
                <w:b/>
                <w:sz w:val="26"/>
                <w:szCs w:val="26"/>
                <w:u w:val="single"/>
              </w:rPr>
            </w:pPr>
            <w:r w:rsidRPr="00316FD5">
              <w:rPr>
                <w:rFonts w:asciiTheme="majorHAnsi" w:eastAsia="Arial Unicode MS" w:hAnsiTheme="majorHAnsi" w:cs="Arial"/>
                <w:b/>
                <w:sz w:val="26"/>
                <w:szCs w:val="26"/>
                <w:u w:val="single"/>
              </w:rPr>
              <w:t>AU</w:t>
            </w:r>
            <w:r w:rsidR="00E60F19" w:rsidRPr="00316FD5">
              <w:rPr>
                <w:rFonts w:asciiTheme="majorHAnsi" w:eastAsia="Arial Unicode MS" w:hAnsiTheme="majorHAnsi" w:cs="Arial"/>
                <w:b/>
                <w:sz w:val="26"/>
                <w:szCs w:val="26"/>
                <w:u w:val="single"/>
              </w:rPr>
              <w:t>DIENCE PUBLIQUE ORDINAIRE DU 09 NOVEMBRE</w:t>
            </w:r>
            <w:r w:rsidRPr="00316FD5">
              <w:rPr>
                <w:rFonts w:asciiTheme="majorHAnsi" w:eastAsia="Arial Unicode MS" w:hAnsiTheme="majorHAnsi" w:cs="Arial"/>
                <w:b/>
                <w:sz w:val="26"/>
                <w:szCs w:val="26"/>
                <w:u w:val="single"/>
              </w:rPr>
              <w:t xml:space="preserve"> 2017</w:t>
            </w:r>
          </w:p>
          <w:p w:rsidR="00372812" w:rsidRPr="00316FD5" w:rsidRDefault="00372812" w:rsidP="00516B7C">
            <w:pPr>
              <w:jc w:val="both"/>
              <w:rPr>
                <w:rFonts w:asciiTheme="majorHAnsi" w:hAnsiTheme="majorHAnsi" w:cs="Arial"/>
                <w:sz w:val="26"/>
                <w:szCs w:val="26"/>
              </w:rPr>
            </w:pPr>
            <w:r w:rsidRPr="00316FD5">
              <w:rPr>
                <w:rFonts w:asciiTheme="majorHAnsi" w:hAnsiTheme="majorHAnsi" w:cs="Arial"/>
                <w:sz w:val="26"/>
                <w:szCs w:val="26"/>
              </w:rPr>
              <w:t xml:space="preserve">                Le Tribunal de Commerce de Niamey en son</w:t>
            </w:r>
            <w:r w:rsidR="004C4F31" w:rsidRPr="00316FD5">
              <w:rPr>
                <w:rFonts w:asciiTheme="majorHAnsi" w:hAnsiTheme="majorHAnsi" w:cs="Arial"/>
                <w:sz w:val="26"/>
                <w:szCs w:val="26"/>
              </w:rPr>
              <w:t xml:space="preserve"> audience publique ordinaire du Neuf Novembre D</w:t>
            </w:r>
            <w:r w:rsidRPr="00316FD5">
              <w:rPr>
                <w:rFonts w:asciiTheme="majorHAnsi" w:hAnsiTheme="majorHAnsi" w:cs="Arial"/>
                <w:sz w:val="26"/>
                <w:szCs w:val="26"/>
              </w:rPr>
              <w:t xml:space="preserve">eux mil </w:t>
            </w:r>
            <w:r w:rsidR="004C4F31" w:rsidRPr="00316FD5">
              <w:rPr>
                <w:rFonts w:asciiTheme="majorHAnsi" w:hAnsiTheme="majorHAnsi" w:cs="Arial"/>
                <w:sz w:val="26"/>
                <w:szCs w:val="26"/>
              </w:rPr>
              <w:t>dix-sept</w:t>
            </w:r>
            <w:r w:rsidRPr="00316FD5">
              <w:rPr>
                <w:rFonts w:asciiTheme="majorHAnsi" w:hAnsiTheme="majorHAnsi" w:cs="Arial"/>
                <w:sz w:val="26"/>
                <w:szCs w:val="26"/>
              </w:rPr>
              <w:t xml:space="preserve">, statuant </w:t>
            </w:r>
            <w:r w:rsidR="00861ABE" w:rsidRPr="00316FD5">
              <w:rPr>
                <w:rFonts w:asciiTheme="majorHAnsi" w:hAnsiTheme="majorHAnsi" w:cs="Arial"/>
                <w:sz w:val="26"/>
                <w:szCs w:val="26"/>
              </w:rPr>
              <w:t xml:space="preserve"> à Juge professionnel unique </w:t>
            </w:r>
            <w:r w:rsidRPr="00316FD5">
              <w:rPr>
                <w:rFonts w:asciiTheme="majorHAnsi" w:hAnsiTheme="majorHAnsi" w:cs="Arial"/>
                <w:sz w:val="26"/>
                <w:szCs w:val="26"/>
              </w:rPr>
              <w:t xml:space="preserve">en matière </w:t>
            </w:r>
            <w:r w:rsidRPr="00316FD5">
              <w:rPr>
                <w:rFonts w:asciiTheme="majorHAnsi" w:eastAsia="Times New Roman" w:hAnsiTheme="majorHAnsi"/>
                <w:sz w:val="26"/>
                <w:szCs w:val="26"/>
              </w:rPr>
              <w:t>commerciale</w:t>
            </w:r>
            <w:r w:rsidRPr="00316FD5">
              <w:rPr>
                <w:rFonts w:asciiTheme="majorHAnsi" w:hAnsiTheme="majorHAnsi" w:cs="Arial"/>
                <w:sz w:val="26"/>
                <w:szCs w:val="26"/>
              </w:rPr>
              <w:t xml:space="preserve"> tenue par Monsieur </w:t>
            </w:r>
            <w:r w:rsidRPr="00316FD5">
              <w:rPr>
                <w:rFonts w:asciiTheme="majorHAnsi" w:hAnsiTheme="majorHAnsi" w:cs="Arial"/>
                <w:b/>
                <w:sz w:val="26"/>
                <w:szCs w:val="26"/>
              </w:rPr>
              <w:t>YACOUBA ISSA</w:t>
            </w:r>
            <w:r w:rsidR="00861ABE" w:rsidRPr="00316FD5">
              <w:rPr>
                <w:rFonts w:asciiTheme="majorHAnsi" w:hAnsiTheme="majorHAnsi" w:cs="Arial"/>
                <w:b/>
                <w:sz w:val="26"/>
                <w:szCs w:val="26"/>
              </w:rPr>
              <w:t>KA</w:t>
            </w:r>
            <w:r w:rsidR="00136C3A" w:rsidRPr="00316FD5">
              <w:rPr>
                <w:rFonts w:asciiTheme="majorHAnsi" w:hAnsiTheme="majorHAnsi" w:cs="Arial"/>
                <w:sz w:val="26"/>
                <w:szCs w:val="26"/>
              </w:rPr>
              <w:t>, Président de la 4</w:t>
            </w:r>
            <w:r w:rsidR="00136C3A" w:rsidRPr="00316FD5">
              <w:rPr>
                <w:rFonts w:asciiTheme="majorHAnsi" w:hAnsiTheme="majorHAnsi" w:cs="Arial"/>
                <w:sz w:val="26"/>
                <w:szCs w:val="26"/>
                <w:vertAlign w:val="superscript"/>
              </w:rPr>
              <w:t>e</w:t>
            </w:r>
            <w:r w:rsidR="00136C3A" w:rsidRPr="00316FD5">
              <w:rPr>
                <w:rFonts w:asciiTheme="majorHAnsi" w:hAnsiTheme="majorHAnsi" w:cs="Arial"/>
                <w:sz w:val="26"/>
                <w:szCs w:val="26"/>
              </w:rPr>
              <w:t xml:space="preserve"> Chambre assisté</w:t>
            </w:r>
            <w:r w:rsidRPr="00316FD5">
              <w:rPr>
                <w:rFonts w:asciiTheme="majorHAnsi" w:hAnsiTheme="majorHAnsi" w:cs="Arial"/>
                <w:sz w:val="26"/>
                <w:szCs w:val="26"/>
              </w:rPr>
              <w:t xml:space="preserve"> de Maitre </w:t>
            </w:r>
            <w:r w:rsidRPr="00316FD5">
              <w:rPr>
                <w:rFonts w:asciiTheme="majorHAnsi" w:hAnsiTheme="majorHAnsi" w:cs="Arial"/>
                <w:b/>
                <w:sz w:val="26"/>
                <w:szCs w:val="26"/>
              </w:rPr>
              <w:t>COULIBALY MARIATOU</w:t>
            </w:r>
            <w:r w:rsidRPr="00316FD5">
              <w:rPr>
                <w:rFonts w:asciiTheme="majorHAnsi" w:hAnsiTheme="majorHAnsi" w:cs="Arial"/>
                <w:sz w:val="26"/>
                <w:szCs w:val="26"/>
              </w:rPr>
              <w:t xml:space="preserve">, </w:t>
            </w:r>
            <w:r w:rsidRPr="00316FD5">
              <w:rPr>
                <w:rFonts w:asciiTheme="majorHAnsi" w:hAnsiTheme="majorHAnsi" w:cs="Arial"/>
                <w:b/>
                <w:sz w:val="26"/>
                <w:szCs w:val="26"/>
              </w:rPr>
              <w:t xml:space="preserve">Greffière </w:t>
            </w:r>
            <w:r w:rsidRPr="00316FD5">
              <w:rPr>
                <w:rFonts w:asciiTheme="majorHAnsi" w:hAnsiTheme="majorHAnsi" w:cs="Arial"/>
                <w:sz w:val="26"/>
                <w:szCs w:val="26"/>
              </w:rPr>
              <w:t>a rendu le jugement dont la teneur suit :</w:t>
            </w:r>
          </w:p>
          <w:p w:rsidR="00372812" w:rsidRPr="00316FD5" w:rsidRDefault="00372812" w:rsidP="00516B7C">
            <w:pPr>
              <w:jc w:val="both"/>
              <w:rPr>
                <w:rFonts w:asciiTheme="majorHAnsi" w:hAnsiTheme="majorHAnsi" w:cs="Arial"/>
                <w:sz w:val="26"/>
                <w:szCs w:val="26"/>
              </w:rPr>
            </w:pPr>
            <w:r w:rsidRPr="00316FD5">
              <w:rPr>
                <w:rFonts w:asciiTheme="majorHAnsi" w:hAnsiTheme="majorHAnsi" w:cs="Arial"/>
                <w:sz w:val="26"/>
                <w:szCs w:val="26"/>
              </w:rPr>
              <w:t> </w:t>
            </w:r>
            <w:r w:rsidRPr="00316FD5">
              <w:rPr>
                <w:rFonts w:asciiTheme="majorHAnsi" w:hAnsiTheme="majorHAnsi" w:cs="Arial"/>
                <w:b/>
                <w:sz w:val="26"/>
                <w:szCs w:val="26"/>
              </w:rPr>
              <w:t>ENTRE</w:t>
            </w:r>
          </w:p>
          <w:p w:rsidR="0006491C" w:rsidRPr="00316FD5" w:rsidRDefault="00BF5A87" w:rsidP="0006491C">
            <w:pPr>
              <w:jc w:val="both"/>
              <w:rPr>
                <w:rFonts w:asciiTheme="majorHAnsi" w:hAnsiTheme="majorHAnsi"/>
                <w:b/>
                <w:i/>
                <w:sz w:val="26"/>
                <w:szCs w:val="26"/>
              </w:rPr>
            </w:pPr>
            <w:r w:rsidRPr="00316FD5">
              <w:rPr>
                <w:rFonts w:asciiTheme="majorHAnsi" w:hAnsiTheme="majorHAnsi" w:cs="Courier New"/>
                <w:b/>
                <w:i/>
                <w:sz w:val="26"/>
                <w:szCs w:val="26"/>
                <w:u w:val="single"/>
              </w:rPr>
              <w:t>La SOCIETE BRANIGER SA,</w:t>
            </w:r>
            <w:r w:rsidRPr="00316FD5">
              <w:rPr>
                <w:rFonts w:asciiTheme="majorHAnsi" w:hAnsiTheme="majorHAnsi" w:cs="Courier New"/>
                <w:i/>
                <w:sz w:val="26"/>
                <w:szCs w:val="26"/>
              </w:rPr>
              <w:t xml:space="preserve"> Société anonyme avec Conseil d’administration, dont le siège est à 83, Avenue du Progrès (ZI 009), Zone Industrielle Niamey 4, BP : 11 245, Tel : (+227) 20 74 26 04, RCCM : NI-NIM-2004-B-1381-NIF : 1552,Niamey, agissant par le canal de son Directeur Général BENJAMIN BRONNE, assisté du Cabinet d’Avocat IBRAHIM DJERMAKOYE, 4, Rue de la TAPOA, Tel : 20 72 59 42, BP : 12651 Niamey, en l’Etude duquel domicile est élu pour la présente et ses suites ;</w:t>
            </w:r>
          </w:p>
          <w:p w:rsidR="00372812" w:rsidRPr="00316FD5" w:rsidRDefault="00372812" w:rsidP="0006491C">
            <w:pPr>
              <w:jc w:val="right"/>
              <w:rPr>
                <w:rFonts w:asciiTheme="majorHAnsi" w:hAnsiTheme="majorHAnsi"/>
                <w:b/>
                <w:i/>
                <w:sz w:val="26"/>
                <w:szCs w:val="26"/>
              </w:rPr>
            </w:pPr>
            <w:r w:rsidRPr="00316FD5">
              <w:rPr>
                <w:rFonts w:asciiTheme="majorHAnsi" w:hAnsiTheme="majorHAnsi" w:cs="Arial"/>
                <w:b/>
                <w:sz w:val="26"/>
                <w:szCs w:val="26"/>
                <w:u w:val="single"/>
              </w:rPr>
              <w:t xml:space="preserve">DEMANDERESSE  </w:t>
            </w:r>
            <w:r w:rsidR="00062F2C">
              <w:rPr>
                <w:rFonts w:asciiTheme="majorHAnsi" w:hAnsiTheme="majorHAnsi" w:cs="Arial"/>
                <w:b/>
                <w:sz w:val="26"/>
                <w:szCs w:val="26"/>
                <w:u w:val="single"/>
              </w:rPr>
              <w:t xml:space="preserve">                                                                                     </w:t>
            </w:r>
            <w:r w:rsidRPr="00316FD5">
              <w:rPr>
                <w:rFonts w:asciiTheme="majorHAnsi" w:hAnsiTheme="majorHAnsi" w:cs="Arial"/>
                <w:b/>
                <w:sz w:val="26"/>
                <w:szCs w:val="26"/>
                <w:u w:val="single"/>
              </w:rPr>
              <w:t xml:space="preserve">D’UNE PART                                                                                                                                                  </w:t>
            </w:r>
          </w:p>
          <w:p w:rsidR="00372812" w:rsidRPr="00316FD5" w:rsidRDefault="00372812" w:rsidP="00516B7C">
            <w:pPr>
              <w:jc w:val="both"/>
              <w:rPr>
                <w:rFonts w:asciiTheme="majorHAnsi" w:hAnsiTheme="majorHAnsi" w:cs="Arial"/>
                <w:b/>
                <w:sz w:val="26"/>
                <w:szCs w:val="26"/>
              </w:rPr>
            </w:pPr>
            <w:r w:rsidRPr="00316FD5">
              <w:rPr>
                <w:rFonts w:asciiTheme="majorHAnsi" w:hAnsiTheme="majorHAnsi" w:cs="Arial"/>
                <w:b/>
                <w:sz w:val="26"/>
                <w:szCs w:val="26"/>
              </w:rPr>
              <w:t>ET</w:t>
            </w:r>
          </w:p>
          <w:p w:rsidR="0006491C" w:rsidRPr="00316FD5" w:rsidRDefault="008A470E" w:rsidP="0006491C">
            <w:pPr>
              <w:jc w:val="both"/>
              <w:rPr>
                <w:rFonts w:asciiTheme="majorHAnsi" w:eastAsia="Bookman Old Style,Courier New" w:hAnsiTheme="majorHAnsi" w:cs="Bookman Old Style,Courier New"/>
                <w:bCs/>
                <w:i/>
                <w:sz w:val="26"/>
                <w:szCs w:val="26"/>
              </w:rPr>
            </w:pPr>
            <w:r w:rsidRPr="00316FD5">
              <w:rPr>
                <w:rFonts w:asciiTheme="majorHAnsi" w:eastAsia="Bookman Old Style,Courier New" w:hAnsiTheme="majorHAnsi" w:cs="Bookman Old Style,Courier New"/>
                <w:b/>
                <w:bCs/>
                <w:i/>
                <w:sz w:val="26"/>
                <w:szCs w:val="26"/>
                <w:u w:val="single"/>
              </w:rPr>
              <w:t>Les Etablissements GADAFAWA MARKET</w:t>
            </w:r>
            <w:r w:rsidRPr="00316FD5">
              <w:rPr>
                <w:rFonts w:asciiTheme="majorHAnsi" w:eastAsia="Bookman Old Style,Courier New" w:hAnsiTheme="majorHAnsi" w:cs="Bookman Old Style,Courier New"/>
                <w:bCs/>
                <w:i/>
                <w:sz w:val="26"/>
                <w:szCs w:val="26"/>
              </w:rPr>
              <w:t xml:space="preserve">  Boulevard MALI BERO, représentés par leur promoteur ABDOUL AZIZ SALIFOU Contacts : 99 21 11 11/ 94.25 02 02, Niamey Niger ;</w:t>
            </w:r>
          </w:p>
          <w:p w:rsidR="00372812" w:rsidRPr="00316FD5" w:rsidRDefault="00880D39" w:rsidP="00316FD5">
            <w:pPr>
              <w:jc w:val="right"/>
              <w:rPr>
                <w:rFonts w:asciiTheme="majorHAnsi" w:eastAsia="Bookman Old Style,Courier New" w:hAnsiTheme="majorHAnsi" w:cs="Bookman Old Style,Courier New"/>
                <w:bCs/>
                <w:sz w:val="26"/>
                <w:szCs w:val="26"/>
              </w:rPr>
            </w:pPr>
            <w:r w:rsidRPr="00316FD5">
              <w:rPr>
                <w:rFonts w:asciiTheme="majorHAnsi" w:hAnsiTheme="majorHAnsi" w:cs="Arial"/>
                <w:b/>
                <w:sz w:val="26"/>
                <w:szCs w:val="26"/>
                <w:u w:val="single"/>
              </w:rPr>
              <w:t>DEFENDEURS</w:t>
            </w:r>
            <w:r w:rsidR="00316FD5" w:rsidRPr="00316FD5">
              <w:rPr>
                <w:rFonts w:asciiTheme="majorHAnsi" w:hAnsiTheme="majorHAnsi" w:cs="Arial"/>
                <w:b/>
                <w:sz w:val="26"/>
                <w:szCs w:val="26"/>
                <w:u w:val="single"/>
              </w:rPr>
              <w:t xml:space="preserve">                                                                              </w:t>
            </w:r>
            <w:r w:rsidR="00372812" w:rsidRPr="00316FD5">
              <w:rPr>
                <w:rFonts w:asciiTheme="majorHAnsi" w:hAnsiTheme="majorHAnsi" w:cs="Arial"/>
                <w:b/>
                <w:sz w:val="26"/>
                <w:szCs w:val="26"/>
                <w:u w:val="single"/>
              </w:rPr>
              <w:t>D’AUTRE PART</w:t>
            </w:r>
          </w:p>
        </w:tc>
      </w:tr>
    </w:tbl>
    <w:p w:rsidR="0084069F" w:rsidRPr="00316FD5" w:rsidRDefault="0084069F" w:rsidP="0084069F">
      <w:pPr>
        <w:spacing w:line="240" w:lineRule="auto"/>
        <w:rPr>
          <w:rFonts w:asciiTheme="majorHAnsi" w:hAnsiTheme="majorHAnsi"/>
          <w:sz w:val="26"/>
          <w:szCs w:val="26"/>
        </w:rPr>
      </w:pPr>
    </w:p>
    <w:p w:rsidR="00316FD5" w:rsidRDefault="00316FD5" w:rsidP="0084069F">
      <w:pPr>
        <w:spacing w:line="240" w:lineRule="auto"/>
        <w:jc w:val="center"/>
        <w:rPr>
          <w:rFonts w:asciiTheme="majorHAnsi" w:hAnsiTheme="majorHAnsi" w:cstheme="majorBidi"/>
          <w:b/>
          <w:sz w:val="28"/>
          <w:szCs w:val="28"/>
          <w:u w:val="single"/>
        </w:rPr>
      </w:pPr>
    </w:p>
    <w:p w:rsidR="00277B56" w:rsidRPr="00627C69" w:rsidRDefault="00277B56" w:rsidP="0084069F">
      <w:pPr>
        <w:spacing w:line="240" w:lineRule="auto"/>
        <w:jc w:val="center"/>
        <w:rPr>
          <w:rFonts w:asciiTheme="majorHAnsi" w:hAnsiTheme="majorHAnsi" w:cstheme="majorBidi"/>
          <w:b/>
          <w:sz w:val="28"/>
          <w:szCs w:val="28"/>
          <w:u w:val="single"/>
        </w:rPr>
      </w:pPr>
      <w:r w:rsidRPr="00627C69">
        <w:rPr>
          <w:rFonts w:asciiTheme="majorHAnsi" w:hAnsiTheme="majorHAnsi" w:cstheme="majorBidi"/>
          <w:b/>
          <w:sz w:val="28"/>
          <w:szCs w:val="28"/>
          <w:u w:val="single"/>
        </w:rPr>
        <w:t>Faits et procédures</w:t>
      </w:r>
    </w:p>
    <w:p w:rsidR="00093A4E" w:rsidRPr="00627C69" w:rsidRDefault="00277B56" w:rsidP="0084069F">
      <w:pPr>
        <w:jc w:val="both"/>
        <w:rPr>
          <w:rFonts w:asciiTheme="majorHAnsi" w:eastAsia="Bookman Old Style,Courier New" w:hAnsiTheme="majorHAnsi" w:cs="Bookman Old Style,Courier New"/>
          <w:sz w:val="28"/>
          <w:szCs w:val="28"/>
        </w:rPr>
      </w:pPr>
      <w:r w:rsidRPr="00627C69">
        <w:rPr>
          <w:rFonts w:asciiTheme="majorHAnsi" w:hAnsiTheme="majorHAnsi"/>
          <w:sz w:val="28"/>
          <w:szCs w:val="28"/>
        </w:rPr>
        <w:tab/>
      </w:r>
      <w:r w:rsidR="001D7448" w:rsidRPr="00627C69">
        <w:rPr>
          <w:rFonts w:asciiTheme="majorHAnsi" w:hAnsiTheme="majorHAnsi"/>
          <w:sz w:val="28"/>
          <w:szCs w:val="28"/>
        </w:rPr>
        <w:t>Suivant</w:t>
      </w:r>
      <w:r w:rsidR="00093A4E" w:rsidRPr="00627C69">
        <w:rPr>
          <w:rFonts w:asciiTheme="majorHAnsi" w:hAnsiTheme="majorHAnsi"/>
          <w:sz w:val="28"/>
          <w:szCs w:val="28"/>
        </w:rPr>
        <w:t xml:space="preserve"> requête  en date du</w:t>
      </w:r>
      <w:r w:rsidR="008364E5" w:rsidRPr="00627C69">
        <w:rPr>
          <w:rFonts w:asciiTheme="majorHAnsi" w:hAnsiTheme="majorHAnsi"/>
          <w:sz w:val="28"/>
          <w:szCs w:val="28"/>
        </w:rPr>
        <w:t xml:space="preserve"> 12 Septembre 2017 </w:t>
      </w:r>
      <w:r w:rsidR="007E58C4" w:rsidRPr="00627C69">
        <w:rPr>
          <w:rFonts w:asciiTheme="majorHAnsi" w:hAnsiTheme="majorHAnsi"/>
          <w:sz w:val="28"/>
          <w:szCs w:val="28"/>
        </w:rPr>
        <w:t>la Société</w:t>
      </w:r>
      <w:r w:rsidR="00093A4E" w:rsidRPr="00627C69">
        <w:rPr>
          <w:rFonts w:asciiTheme="majorHAnsi" w:hAnsiTheme="majorHAnsi"/>
          <w:sz w:val="28"/>
          <w:szCs w:val="28"/>
        </w:rPr>
        <w:t xml:space="preserve"> BRANIGER SA demande au tribunal de </w:t>
      </w:r>
      <w:r w:rsidR="008364E5" w:rsidRPr="00627C69">
        <w:rPr>
          <w:rFonts w:asciiTheme="majorHAnsi" w:hAnsiTheme="majorHAnsi"/>
          <w:sz w:val="28"/>
          <w:szCs w:val="28"/>
        </w:rPr>
        <w:t xml:space="preserve">commerce de faire comparaitre les Etablissements GADAFAWA et les condamner </w:t>
      </w:r>
      <w:r w:rsidR="00093A4E" w:rsidRPr="00627C69">
        <w:rPr>
          <w:rFonts w:asciiTheme="majorHAnsi" w:hAnsiTheme="majorHAnsi"/>
          <w:sz w:val="28"/>
          <w:szCs w:val="28"/>
        </w:rPr>
        <w:t>à lui payer  la somme de 978 200  FCFA à titre de créance  et la somme de 700 000 FCFA  à titre de dommages et intérêts ;</w:t>
      </w:r>
    </w:p>
    <w:p w:rsidR="00093A4E" w:rsidRPr="00627C69" w:rsidRDefault="00093A4E" w:rsidP="0084069F">
      <w:pPr>
        <w:ind w:firstLine="720"/>
        <w:jc w:val="both"/>
        <w:rPr>
          <w:rFonts w:asciiTheme="majorHAnsi" w:eastAsia="Bookman Old Style,Courier New" w:hAnsiTheme="majorHAnsi" w:cs="Bookman Old Style,Courier New"/>
          <w:sz w:val="28"/>
          <w:szCs w:val="28"/>
        </w:rPr>
      </w:pPr>
      <w:r w:rsidRPr="00627C69">
        <w:rPr>
          <w:rFonts w:asciiTheme="majorHAnsi" w:hAnsiTheme="majorHAnsi"/>
          <w:sz w:val="28"/>
          <w:szCs w:val="28"/>
        </w:rPr>
        <w:t>Renvoyées à l’audience du 21 Septembre 2017 devant le tribunal pour conciliation,  cette phase a abouti à un échec pour non comparution des Etablissements GADAFAWA MARKET d’où la saisine du juge rapporteur, juge de la mise en état ;</w:t>
      </w:r>
    </w:p>
    <w:p w:rsidR="009560B9" w:rsidRPr="00627C69" w:rsidRDefault="00093A4E" w:rsidP="0084069F">
      <w:pPr>
        <w:ind w:firstLine="720"/>
        <w:jc w:val="both"/>
        <w:rPr>
          <w:rFonts w:asciiTheme="majorHAnsi" w:hAnsiTheme="majorHAnsi"/>
          <w:sz w:val="28"/>
          <w:szCs w:val="28"/>
        </w:rPr>
      </w:pPr>
      <w:r w:rsidRPr="00627C69">
        <w:rPr>
          <w:rFonts w:asciiTheme="majorHAnsi" w:hAnsiTheme="majorHAnsi"/>
          <w:sz w:val="28"/>
          <w:szCs w:val="28"/>
        </w:rPr>
        <w:t xml:space="preserve"> Pour une bonne administration de la justice et dans le respect du droit à la défense ainsi que du principe  du contradictoire, un calendrier d’instruction a été élaboré et des délais ont été impartis aux parties pour présenter leurs conclusions et moyens de défense et ainsi parvenir à une mise </w:t>
      </w:r>
      <w:r w:rsidR="00E2423A" w:rsidRPr="00627C69">
        <w:rPr>
          <w:rFonts w:asciiTheme="majorHAnsi" w:hAnsiTheme="majorHAnsi"/>
          <w:sz w:val="28"/>
          <w:szCs w:val="28"/>
        </w:rPr>
        <w:t>en état conséquente du dossier ;</w:t>
      </w:r>
    </w:p>
    <w:p w:rsidR="00E2423A" w:rsidRPr="00627C69" w:rsidRDefault="00E2423A" w:rsidP="0084069F">
      <w:pPr>
        <w:ind w:firstLine="720"/>
        <w:jc w:val="both"/>
        <w:rPr>
          <w:rFonts w:asciiTheme="majorHAnsi" w:hAnsiTheme="majorHAnsi"/>
          <w:sz w:val="28"/>
          <w:szCs w:val="28"/>
        </w:rPr>
      </w:pPr>
      <w:r w:rsidRPr="00627C69">
        <w:rPr>
          <w:rFonts w:asciiTheme="majorHAnsi" w:hAnsiTheme="majorHAnsi"/>
          <w:sz w:val="28"/>
          <w:szCs w:val="28"/>
        </w:rPr>
        <w:t xml:space="preserve">Pour défaillance des Etablissements GADAFAWA </w:t>
      </w:r>
      <w:r w:rsidR="00A62CB5" w:rsidRPr="00627C69">
        <w:rPr>
          <w:rFonts w:asciiTheme="majorHAnsi" w:hAnsiTheme="majorHAnsi"/>
          <w:sz w:val="28"/>
          <w:szCs w:val="28"/>
        </w:rPr>
        <w:t>MARKET, l’</w:t>
      </w:r>
      <w:r w:rsidR="00A575D1" w:rsidRPr="00627C69">
        <w:rPr>
          <w:rFonts w:asciiTheme="majorHAnsi" w:hAnsiTheme="majorHAnsi"/>
          <w:sz w:val="28"/>
          <w:szCs w:val="28"/>
        </w:rPr>
        <w:t>instruction a été clôturée et la cause renvoyée à l’audience de plaidoirie du 26 Octobre 2017 ;</w:t>
      </w:r>
    </w:p>
    <w:p w:rsidR="00EC74C5" w:rsidRPr="00627C69" w:rsidRDefault="00EC74C5" w:rsidP="00B715C2">
      <w:pPr>
        <w:spacing w:line="240" w:lineRule="auto"/>
        <w:jc w:val="center"/>
        <w:rPr>
          <w:rFonts w:asciiTheme="majorHAnsi" w:hAnsiTheme="majorHAnsi"/>
          <w:b/>
          <w:sz w:val="28"/>
          <w:szCs w:val="28"/>
          <w:u w:val="single"/>
        </w:rPr>
      </w:pPr>
      <w:r w:rsidRPr="00627C69">
        <w:rPr>
          <w:rFonts w:asciiTheme="majorHAnsi" w:hAnsiTheme="majorHAnsi"/>
          <w:b/>
          <w:sz w:val="28"/>
          <w:szCs w:val="28"/>
          <w:u w:val="single"/>
        </w:rPr>
        <w:t>ARGUMENTS ET PRETENTIONS DES PARTIES</w:t>
      </w:r>
    </w:p>
    <w:p w:rsidR="00207DB7" w:rsidRPr="00627C69" w:rsidRDefault="00207DB7" w:rsidP="00316FD5">
      <w:pPr>
        <w:ind w:firstLine="720"/>
        <w:jc w:val="both"/>
        <w:rPr>
          <w:rFonts w:asciiTheme="majorHAnsi" w:hAnsiTheme="majorHAnsi"/>
          <w:sz w:val="28"/>
          <w:szCs w:val="28"/>
        </w:rPr>
      </w:pPr>
      <w:r w:rsidRPr="00627C69">
        <w:rPr>
          <w:rFonts w:asciiTheme="majorHAnsi" w:hAnsiTheme="majorHAnsi"/>
          <w:sz w:val="28"/>
          <w:szCs w:val="28"/>
        </w:rPr>
        <w:t xml:space="preserve">Pour soutenir son action en justice, la BRANIGER SA explique aussi bien dans sa </w:t>
      </w:r>
      <w:r w:rsidR="00B85DC4" w:rsidRPr="00627C69">
        <w:rPr>
          <w:rFonts w:asciiTheme="majorHAnsi" w:hAnsiTheme="majorHAnsi"/>
          <w:sz w:val="28"/>
          <w:szCs w:val="28"/>
        </w:rPr>
        <w:t>requête</w:t>
      </w:r>
      <w:r w:rsidRPr="00627C69">
        <w:rPr>
          <w:rFonts w:asciiTheme="majorHAnsi" w:hAnsiTheme="majorHAnsi"/>
          <w:sz w:val="28"/>
          <w:szCs w:val="28"/>
        </w:rPr>
        <w:t xml:space="preserve"> que tout au long de la procédure</w:t>
      </w:r>
      <w:r w:rsidR="00B85DC4" w:rsidRPr="00627C69">
        <w:rPr>
          <w:rFonts w:asciiTheme="majorHAnsi" w:hAnsiTheme="majorHAnsi"/>
          <w:sz w:val="28"/>
          <w:szCs w:val="28"/>
        </w:rPr>
        <w:t xml:space="preserve"> de la procédure</w:t>
      </w:r>
      <w:r w:rsidR="002A7F46" w:rsidRPr="00627C69">
        <w:rPr>
          <w:rFonts w:asciiTheme="majorHAnsi" w:hAnsiTheme="majorHAnsi"/>
          <w:sz w:val="28"/>
          <w:szCs w:val="28"/>
        </w:rPr>
        <w:t xml:space="preserve"> que les Etablissements GADAFAWA MARKET sont débiteurs à sont égard de la somme de </w:t>
      </w:r>
      <w:r w:rsidR="00352618" w:rsidRPr="00627C69">
        <w:rPr>
          <w:rFonts w:asciiTheme="majorHAnsi" w:hAnsiTheme="majorHAnsi"/>
          <w:sz w:val="28"/>
          <w:szCs w:val="28"/>
        </w:rPr>
        <w:t xml:space="preserve">978.200 FCFA tel qu’il ressort de la </w:t>
      </w:r>
      <w:r w:rsidR="00E567CB" w:rsidRPr="00627C69">
        <w:rPr>
          <w:rFonts w:asciiTheme="majorHAnsi" w:hAnsiTheme="majorHAnsi"/>
          <w:sz w:val="28"/>
          <w:szCs w:val="28"/>
        </w:rPr>
        <w:t>facture</w:t>
      </w:r>
      <w:r w:rsidR="00352618" w:rsidRPr="00627C69">
        <w:rPr>
          <w:rFonts w:asciiTheme="majorHAnsi" w:hAnsiTheme="majorHAnsi"/>
          <w:sz w:val="28"/>
          <w:szCs w:val="28"/>
        </w:rPr>
        <w:t xml:space="preserve"> en date du 15 Décembre</w:t>
      </w:r>
      <w:r w:rsidR="00156AC7" w:rsidRPr="00627C69">
        <w:rPr>
          <w:rFonts w:asciiTheme="majorHAnsi" w:hAnsiTheme="majorHAnsi"/>
          <w:sz w:val="28"/>
          <w:szCs w:val="28"/>
        </w:rPr>
        <w:t xml:space="preserve"> 2016 ;</w:t>
      </w:r>
    </w:p>
    <w:p w:rsidR="00156AC7" w:rsidRPr="00627C69" w:rsidRDefault="00156AC7" w:rsidP="00316FD5">
      <w:pPr>
        <w:ind w:firstLine="720"/>
        <w:jc w:val="both"/>
        <w:rPr>
          <w:rFonts w:asciiTheme="majorHAnsi" w:hAnsiTheme="majorHAnsi"/>
          <w:sz w:val="28"/>
          <w:szCs w:val="28"/>
        </w:rPr>
      </w:pPr>
      <w:r w:rsidRPr="00627C69">
        <w:rPr>
          <w:rFonts w:asciiTheme="majorHAnsi" w:hAnsiTheme="majorHAnsi"/>
          <w:sz w:val="28"/>
          <w:szCs w:val="28"/>
        </w:rPr>
        <w:t xml:space="preserve">Que sommés de payer par exploit en date du 10 Mai 2017, ceux-ci ne font que prendre des promesses sans </w:t>
      </w:r>
      <w:r w:rsidR="006D5A94" w:rsidRPr="00627C69">
        <w:rPr>
          <w:rFonts w:asciiTheme="majorHAnsi" w:hAnsiTheme="majorHAnsi"/>
          <w:sz w:val="28"/>
          <w:szCs w:val="28"/>
        </w:rPr>
        <w:t xml:space="preserve">les honorer </w:t>
      </w:r>
      <w:r w:rsidR="00BF0B4A" w:rsidRPr="00627C69">
        <w:rPr>
          <w:rFonts w:asciiTheme="majorHAnsi" w:hAnsiTheme="majorHAnsi"/>
          <w:sz w:val="28"/>
          <w:szCs w:val="28"/>
        </w:rPr>
        <w:t>;</w:t>
      </w:r>
    </w:p>
    <w:p w:rsidR="00BF0B4A" w:rsidRPr="00627C69" w:rsidRDefault="00BF0B4A" w:rsidP="00316FD5">
      <w:pPr>
        <w:ind w:firstLine="720"/>
        <w:jc w:val="both"/>
        <w:rPr>
          <w:rFonts w:asciiTheme="majorHAnsi" w:hAnsiTheme="majorHAnsi"/>
          <w:sz w:val="28"/>
          <w:szCs w:val="28"/>
        </w:rPr>
      </w:pPr>
      <w:r w:rsidRPr="00627C69">
        <w:rPr>
          <w:rFonts w:asciiTheme="majorHAnsi" w:hAnsiTheme="majorHAnsi"/>
          <w:sz w:val="28"/>
          <w:szCs w:val="28"/>
        </w:rPr>
        <w:t>Qu’elle était obligée de saisir  et d’obtenir du président du tribunal de commerce</w:t>
      </w:r>
      <w:r w:rsidR="00BB67DC" w:rsidRPr="00627C69">
        <w:rPr>
          <w:rFonts w:asciiTheme="majorHAnsi" w:hAnsiTheme="majorHAnsi"/>
          <w:sz w:val="28"/>
          <w:szCs w:val="28"/>
        </w:rPr>
        <w:t xml:space="preserve"> l’ordonnance N°95/PTC/N/2017</w:t>
      </w:r>
      <w:r w:rsidR="00AD5A2A" w:rsidRPr="00627C69">
        <w:rPr>
          <w:rFonts w:asciiTheme="majorHAnsi" w:hAnsiTheme="majorHAnsi"/>
          <w:sz w:val="28"/>
          <w:szCs w:val="28"/>
        </w:rPr>
        <w:t xml:space="preserve"> l’autorisant à effectuer des saisie</w:t>
      </w:r>
      <w:r w:rsidR="004F29E8" w:rsidRPr="00627C69">
        <w:rPr>
          <w:rFonts w:asciiTheme="majorHAnsi" w:hAnsiTheme="majorHAnsi"/>
          <w:sz w:val="28"/>
          <w:szCs w:val="28"/>
        </w:rPr>
        <w:t>s conservatoires sur les créances et les biens meubles corporels de ceux-ci en attendant d’avoir un titre exécutoire</w:t>
      </w:r>
      <w:r w:rsidR="006D5A94" w:rsidRPr="00627C69">
        <w:rPr>
          <w:rFonts w:asciiTheme="majorHAnsi" w:hAnsiTheme="majorHAnsi"/>
          <w:sz w:val="28"/>
          <w:szCs w:val="28"/>
        </w:rPr>
        <w:t xml:space="preserve">, ce </w:t>
      </w:r>
      <w:r w:rsidR="004F29E8" w:rsidRPr="00627C69">
        <w:rPr>
          <w:rFonts w:asciiTheme="majorHAnsi" w:hAnsiTheme="majorHAnsi"/>
          <w:sz w:val="28"/>
          <w:szCs w:val="28"/>
        </w:rPr>
        <w:t xml:space="preserve"> qui justifie la présente procédure ;</w:t>
      </w:r>
    </w:p>
    <w:p w:rsidR="004F29E8" w:rsidRPr="00627C69" w:rsidRDefault="00AA6183" w:rsidP="00316FD5">
      <w:pPr>
        <w:ind w:firstLine="720"/>
        <w:jc w:val="both"/>
        <w:rPr>
          <w:rFonts w:asciiTheme="majorHAnsi" w:hAnsiTheme="majorHAnsi"/>
          <w:sz w:val="28"/>
          <w:szCs w:val="28"/>
        </w:rPr>
      </w:pPr>
      <w:r w:rsidRPr="00627C69">
        <w:rPr>
          <w:rFonts w:asciiTheme="majorHAnsi" w:hAnsiTheme="majorHAnsi"/>
          <w:sz w:val="28"/>
          <w:szCs w:val="28"/>
        </w:rPr>
        <w:lastRenderedPageBreak/>
        <w:t>Les Etablissements GADAFAWA MARKET par le billet de son promoteur</w:t>
      </w:r>
      <w:r w:rsidR="00907BFD" w:rsidRPr="00627C69">
        <w:rPr>
          <w:rFonts w:asciiTheme="majorHAnsi" w:hAnsiTheme="majorHAnsi"/>
          <w:sz w:val="28"/>
          <w:szCs w:val="28"/>
        </w:rPr>
        <w:t xml:space="preserve"> reconnaissaient la créance lors de la conférence du cabinet du juge de la mise  en</w:t>
      </w:r>
      <w:r w:rsidR="00CF7592" w:rsidRPr="00627C69">
        <w:rPr>
          <w:rFonts w:asciiTheme="majorHAnsi" w:hAnsiTheme="majorHAnsi"/>
          <w:sz w:val="28"/>
          <w:szCs w:val="28"/>
        </w:rPr>
        <w:t xml:space="preserve"> état en prenant un engagement de payer mais sans jamais tenir sa promesse et mieux en coupant tout con</w:t>
      </w:r>
      <w:r w:rsidR="005B1302" w:rsidRPr="00627C69">
        <w:rPr>
          <w:rFonts w:asciiTheme="majorHAnsi" w:hAnsiTheme="majorHAnsi"/>
          <w:sz w:val="28"/>
          <w:szCs w:val="28"/>
        </w:rPr>
        <w:t>tact avec BRANIGER et le tribunal de céans ;</w:t>
      </w:r>
    </w:p>
    <w:p w:rsidR="00277B56" w:rsidRPr="00627C69" w:rsidRDefault="00277B56" w:rsidP="00277B56">
      <w:pPr>
        <w:jc w:val="center"/>
        <w:rPr>
          <w:rFonts w:asciiTheme="majorHAnsi" w:eastAsiaTheme="minorHAnsi" w:hAnsiTheme="majorHAnsi" w:cs="Times New Roman"/>
          <w:b/>
          <w:sz w:val="28"/>
          <w:szCs w:val="28"/>
          <w:u w:val="single"/>
        </w:rPr>
      </w:pPr>
      <w:r w:rsidRPr="00627C69">
        <w:rPr>
          <w:rFonts w:asciiTheme="majorHAnsi" w:eastAsiaTheme="minorHAnsi" w:hAnsiTheme="majorHAnsi" w:cs="Times New Roman"/>
          <w:b/>
          <w:sz w:val="28"/>
          <w:szCs w:val="28"/>
          <w:u w:val="single"/>
        </w:rPr>
        <w:t>DISCUSSION</w:t>
      </w:r>
    </w:p>
    <w:p w:rsidR="00074A01" w:rsidRPr="00627C69" w:rsidRDefault="00074A01" w:rsidP="00277B56">
      <w:pPr>
        <w:jc w:val="center"/>
        <w:rPr>
          <w:rFonts w:asciiTheme="majorHAnsi" w:eastAsiaTheme="minorHAnsi" w:hAnsiTheme="majorHAnsi" w:cs="Times New Roman"/>
          <w:b/>
          <w:sz w:val="28"/>
          <w:szCs w:val="28"/>
          <w:u w:val="single"/>
        </w:rPr>
      </w:pPr>
      <w:r w:rsidRPr="00627C69">
        <w:rPr>
          <w:rFonts w:asciiTheme="majorHAnsi" w:eastAsiaTheme="minorHAnsi" w:hAnsiTheme="majorHAnsi" w:cs="Times New Roman"/>
          <w:b/>
          <w:sz w:val="28"/>
          <w:szCs w:val="28"/>
          <w:u w:val="single"/>
        </w:rPr>
        <w:t>En la forme</w:t>
      </w:r>
    </w:p>
    <w:p w:rsidR="00291333" w:rsidRPr="00627C69" w:rsidRDefault="00291333" w:rsidP="00316FD5">
      <w:pPr>
        <w:ind w:firstLine="708"/>
        <w:jc w:val="both"/>
        <w:rPr>
          <w:rFonts w:asciiTheme="majorHAnsi" w:hAnsiTheme="majorHAnsi" w:cstheme="majorBidi"/>
          <w:sz w:val="28"/>
          <w:szCs w:val="28"/>
        </w:rPr>
      </w:pPr>
      <w:r w:rsidRPr="00627C69">
        <w:rPr>
          <w:rFonts w:asciiTheme="majorHAnsi" w:hAnsiTheme="majorHAnsi" w:cstheme="majorBidi"/>
          <w:sz w:val="28"/>
          <w:szCs w:val="28"/>
        </w:rPr>
        <w:t>Attendu qu’aux termes de l’article 372 du code de procédure civile :« le jugement est contradictoire dès lors que les parties comparaissent en personne ou par mandataire selon les modalités propres à la juridiction devant laquelle la demande est portée » ;</w:t>
      </w:r>
    </w:p>
    <w:p w:rsidR="00291333" w:rsidRPr="00627C69" w:rsidRDefault="00291333" w:rsidP="00316FD5">
      <w:pPr>
        <w:ind w:firstLine="708"/>
        <w:jc w:val="both"/>
        <w:rPr>
          <w:rFonts w:asciiTheme="majorHAnsi" w:hAnsiTheme="majorHAnsi" w:cstheme="majorBidi"/>
          <w:b/>
          <w:sz w:val="28"/>
          <w:szCs w:val="28"/>
        </w:rPr>
      </w:pPr>
      <w:r w:rsidRPr="00627C69">
        <w:rPr>
          <w:rFonts w:asciiTheme="majorHAnsi" w:hAnsiTheme="majorHAnsi" w:cstheme="majorBidi"/>
          <w:sz w:val="28"/>
          <w:szCs w:val="28"/>
        </w:rPr>
        <w:t>Qu’à la lecture de l’article  374 « </w:t>
      </w:r>
      <w:r w:rsidRPr="00627C69">
        <w:rPr>
          <w:rFonts w:asciiTheme="majorHAnsi" w:hAnsiTheme="majorHAnsi" w:cstheme="majorBidi"/>
          <w:b/>
          <w:sz w:val="28"/>
          <w:szCs w:val="28"/>
        </w:rPr>
        <w:t>le juge statue par jugement réputé contradictoire si le défendeur, cité à personne ne comparait sans motifs légitime valable » ;</w:t>
      </w:r>
    </w:p>
    <w:p w:rsidR="00291333" w:rsidRPr="00627C69" w:rsidRDefault="00291333" w:rsidP="00316FD5">
      <w:pPr>
        <w:autoSpaceDE w:val="0"/>
        <w:autoSpaceDN w:val="0"/>
        <w:adjustRightInd w:val="0"/>
        <w:spacing w:after="0"/>
        <w:ind w:firstLine="708"/>
        <w:jc w:val="both"/>
        <w:rPr>
          <w:rFonts w:asciiTheme="majorHAnsi" w:hAnsiTheme="majorHAnsi" w:cs="Times New Roman"/>
          <w:b/>
          <w:color w:val="231F20"/>
          <w:sz w:val="28"/>
          <w:szCs w:val="28"/>
        </w:rPr>
      </w:pPr>
      <w:r w:rsidRPr="00627C69">
        <w:rPr>
          <w:rFonts w:asciiTheme="majorHAnsi" w:hAnsiTheme="majorHAnsi" w:cs="Times New Roman"/>
          <w:color w:val="231F20"/>
          <w:sz w:val="28"/>
          <w:szCs w:val="28"/>
        </w:rPr>
        <w:t xml:space="preserve">Art. 458 : </w:t>
      </w:r>
      <w:r w:rsidRPr="00627C69">
        <w:rPr>
          <w:rFonts w:asciiTheme="majorHAnsi" w:hAnsiTheme="majorHAnsi" w:cs="Times New Roman"/>
          <w:b/>
          <w:color w:val="231F20"/>
          <w:sz w:val="28"/>
          <w:szCs w:val="28"/>
        </w:rPr>
        <w:t>Si une partie n’exécute pas dans les délais impartis les formalités que le juge a enjoint d’accomplir et les mesures ordonnées, la partie adverse pourra obtenir l’ordonnance de renvoi prévue à l’article précédent. Le tribunal statue sur le fond par jugement contradictoire.</w:t>
      </w:r>
    </w:p>
    <w:p w:rsidR="00291333" w:rsidRPr="00627C69" w:rsidRDefault="00291333" w:rsidP="00316FD5">
      <w:pPr>
        <w:autoSpaceDE w:val="0"/>
        <w:autoSpaceDN w:val="0"/>
        <w:adjustRightInd w:val="0"/>
        <w:spacing w:after="0"/>
        <w:jc w:val="both"/>
        <w:rPr>
          <w:rFonts w:asciiTheme="majorHAnsi" w:hAnsiTheme="majorHAnsi" w:cs="Times New Roman"/>
          <w:b/>
          <w:color w:val="231F20"/>
          <w:sz w:val="28"/>
          <w:szCs w:val="28"/>
        </w:rPr>
      </w:pPr>
      <w:r w:rsidRPr="00627C69">
        <w:rPr>
          <w:rFonts w:asciiTheme="majorHAnsi" w:hAnsiTheme="majorHAnsi" w:cs="Times New Roman"/>
          <w:color w:val="231F20"/>
          <w:sz w:val="28"/>
          <w:szCs w:val="28"/>
        </w:rPr>
        <w:t>Attendu qu’aux termes de l’article 44 de la loi N°2015-</w:t>
      </w:r>
      <w:r w:rsidRPr="00627C69">
        <w:rPr>
          <w:rFonts w:asciiTheme="majorHAnsi" w:hAnsiTheme="majorHAnsi" w:cs="Times New Roman"/>
          <w:color w:val="231F20"/>
          <w:sz w:val="28"/>
          <w:szCs w:val="28"/>
        </w:rPr>
        <w:tab/>
        <w:t>08 du 10 Avril 2015 fixant l’organisation, la compétence, la procédure à suivre et le fonction des tribunaux de commerce en République du Niger : «</w:t>
      </w:r>
      <w:r w:rsidRPr="00627C69">
        <w:rPr>
          <w:rFonts w:asciiTheme="majorHAnsi" w:hAnsiTheme="majorHAnsi" w:cs="Times New Roman"/>
          <w:b/>
          <w:color w:val="231F20"/>
          <w:sz w:val="28"/>
          <w:szCs w:val="28"/>
        </w:rPr>
        <w:t> Si le demandeur ne comparait pas, la cause est radiée du rôle et ne peut reprise qu’une seule fois.</w:t>
      </w:r>
    </w:p>
    <w:p w:rsidR="00291333" w:rsidRPr="00627C69" w:rsidRDefault="00291333" w:rsidP="00316FD5">
      <w:pPr>
        <w:autoSpaceDE w:val="0"/>
        <w:autoSpaceDN w:val="0"/>
        <w:adjustRightInd w:val="0"/>
        <w:spacing w:after="0"/>
        <w:ind w:firstLine="708"/>
        <w:jc w:val="both"/>
        <w:rPr>
          <w:rFonts w:asciiTheme="majorHAnsi" w:hAnsiTheme="majorHAnsi" w:cs="Times New Roman"/>
          <w:color w:val="231F20"/>
          <w:sz w:val="28"/>
          <w:szCs w:val="28"/>
        </w:rPr>
      </w:pPr>
      <w:r w:rsidRPr="00627C69">
        <w:rPr>
          <w:rFonts w:asciiTheme="majorHAnsi" w:hAnsiTheme="majorHAnsi" w:cs="Times New Roman"/>
          <w:b/>
          <w:color w:val="231F20"/>
          <w:sz w:val="28"/>
          <w:szCs w:val="28"/>
        </w:rPr>
        <w:t>Si le défendeur ne comparait pas, il est donné défaut contre lui, si l’assignation n’a pas été faite à sa personne, et s’il ressort de la procédure qu’il n’a pas eu connaissance de la date de l’audience. Dans le cas contraire la décision à intervenir est réputée contradictoire contre lui. » ;</w:t>
      </w:r>
    </w:p>
    <w:p w:rsidR="00291333" w:rsidRPr="00627C69" w:rsidRDefault="00291333" w:rsidP="00316FD5">
      <w:pPr>
        <w:autoSpaceDE w:val="0"/>
        <w:autoSpaceDN w:val="0"/>
        <w:adjustRightInd w:val="0"/>
        <w:spacing w:after="0"/>
        <w:jc w:val="both"/>
        <w:rPr>
          <w:rFonts w:asciiTheme="majorHAnsi" w:hAnsiTheme="majorHAnsi" w:cs="Times New Roman"/>
          <w:color w:val="231F20"/>
          <w:sz w:val="28"/>
          <w:szCs w:val="28"/>
        </w:rPr>
      </w:pPr>
    </w:p>
    <w:p w:rsidR="00291333" w:rsidRPr="00627C69" w:rsidRDefault="00291333" w:rsidP="00316FD5">
      <w:pPr>
        <w:ind w:firstLine="708"/>
        <w:jc w:val="both"/>
        <w:rPr>
          <w:rFonts w:asciiTheme="majorHAnsi" w:hAnsiTheme="majorHAnsi" w:cstheme="majorBidi"/>
          <w:sz w:val="28"/>
          <w:szCs w:val="28"/>
        </w:rPr>
      </w:pPr>
      <w:r w:rsidRPr="00627C69">
        <w:rPr>
          <w:rFonts w:asciiTheme="majorHAnsi" w:hAnsiTheme="majorHAnsi" w:cstheme="majorBidi"/>
          <w:sz w:val="28"/>
          <w:szCs w:val="28"/>
        </w:rPr>
        <w:lastRenderedPageBreak/>
        <w:t xml:space="preserve">Attendu qu’en l’espèce la SOCIETE BRANIGER SA est régulièrement représentée </w:t>
      </w:r>
      <w:r w:rsidR="00F80C25" w:rsidRPr="00627C69">
        <w:rPr>
          <w:rFonts w:asciiTheme="majorHAnsi" w:hAnsiTheme="majorHAnsi" w:cstheme="majorBidi"/>
          <w:sz w:val="28"/>
          <w:szCs w:val="28"/>
        </w:rPr>
        <w:t>à l’audience par le Cabinet IBRAHIM</w:t>
      </w:r>
      <w:r w:rsidR="00845AAC" w:rsidRPr="00627C69">
        <w:rPr>
          <w:rFonts w:asciiTheme="majorHAnsi" w:hAnsiTheme="majorHAnsi" w:cstheme="majorBidi"/>
          <w:sz w:val="28"/>
          <w:szCs w:val="28"/>
        </w:rPr>
        <w:t xml:space="preserve"> DJERMAKOYE</w:t>
      </w:r>
      <w:r w:rsidRPr="00627C69">
        <w:rPr>
          <w:rFonts w:asciiTheme="majorHAnsi" w:hAnsiTheme="majorHAnsi" w:cstheme="majorBidi"/>
          <w:sz w:val="28"/>
          <w:szCs w:val="28"/>
        </w:rPr>
        <w:t xml:space="preserve"> substit</w:t>
      </w:r>
      <w:r w:rsidR="00F80C25" w:rsidRPr="00627C69">
        <w:rPr>
          <w:rFonts w:asciiTheme="majorHAnsi" w:hAnsiTheme="majorHAnsi" w:cstheme="majorBidi"/>
          <w:sz w:val="28"/>
          <w:szCs w:val="28"/>
        </w:rPr>
        <w:t>uée par Mait</w:t>
      </w:r>
      <w:r w:rsidR="00233A3D" w:rsidRPr="00627C69">
        <w:rPr>
          <w:rFonts w:asciiTheme="majorHAnsi" w:hAnsiTheme="majorHAnsi" w:cstheme="majorBidi"/>
          <w:sz w:val="28"/>
          <w:szCs w:val="28"/>
        </w:rPr>
        <w:t>re OUMAROU IBRO</w:t>
      </w:r>
      <w:r w:rsidRPr="00627C69">
        <w:rPr>
          <w:rFonts w:asciiTheme="majorHAnsi" w:hAnsiTheme="majorHAnsi" w:cstheme="majorBidi"/>
          <w:sz w:val="28"/>
          <w:szCs w:val="28"/>
        </w:rPr>
        <w:t xml:space="preserve"> Avocat stagiaire </w:t>
      </w:r>
      <w:r w:rsidR="00444226" w:rsidRPr="00627C69">
        <w:rPr>
          <w:rFonts w:asciiTheme="majorHAnsi" w:hAnsiTheme="majorHAnsi" w:cstheme="majorBidi"/>
          <w:sz w:val="28"/>
          <w:szCs w:val="28"/>
        </w:rPr>
        <w:t>audit Cabinet</w:t>
      </w:r>
      <w:r w:rsidRPr="00627C69">
        <w:rPr>
          <w:rFonts w:asciiTheme="majorHAnsi" w:hAnsiTheme="majorHAnsi" w:cstheme="majorBidi"/>
          <w:sz w:val="28"/>
          <w:szCs w:val="28"/>
        </w:rPr>
        <w:t> ;</w:t>
      </w:r>
    </w:p>
    <w:p w:rsidR="00291333" w:rsidRPr="00627C69" w:rsidRDefault="00291333" w:rsidP="00316FD5">
      <w:pPr>
        <w:ind w:firstLine="708"/>
        <w:jc w:val="both"/>
        <w:rPr>
          <w:rFonts w:asciiTheme="majorHAnsi" w:hAnsiTheme="majorHAnsi" w:cstheme="majorBidi"/>
          <w:sz w:val="28"/>
          <w:szCs w:val="28"/>
        </w:rPr>
      </w:pPr>
      <w:r w:rsidRPr="00627C69">
        <w:rPr>
          <w:rFonts w:asciiTheme="majorHAnsi" w:hAnsiTheme="majorHAnsi" w:cstheme="majorBidi"/>
          <w:sz w:val="28"/>
          <w:szCs w:val="28"/>
        </w:rPr>
        <w:t>Qu’il ya lieu de dire</w:t>
      </w:r>
      <w:r w:rsidR="00B615E6" w:rsidRPr="00627C69">
        <w:rPr>
          <w:rFonts w:asciiTheme="majorHAnsi" w:hAnsiTheme="majorHAnsi" w:cstheme="majorBidi"/>
          <w:sz w:val="28"/>
          <w:szCs w:val="28"/>
        </w:rPr>
        <w:t xml:space="preserve"> que </w:t>
      </w:r>
      <w:r w:rsidRPr="00627C69">
        <w:rPr>
          <w:rFonts w:asciiTheme="majorHAnsi" w:hAnsiTheme="majorHAnsi" w:cstheme="majorBidi"/>
          <w:sz w:val="28"/>
          <w:szCs w:val="28"/>
        </w:rPr>
        <w:t xml:space="preserve"> le jugement est contradictoire à son égard ;</w:t>
      </w:r>
    </w:p>
    <w:p w:rsidR="00357E3E" w:rsidRPr="00627C69" w:rsidRDefault="00291333" w:rsidP="00316FD5">
      <w:pPr>
        <w:ind w:firstLine="708"/>
        <w:jc w:val="both"/>
        <w:rPr>
          <w:rFonts w:asciiTheme="majorHAnsi" w:hAnsiTheme="majorHAnsi" w:cstheme="majorBidi"/>
          <w:sz w:val="28"/>
          <w:szCs w:val="28"/>
        </w:rPr>
      </w:pPr>
      <w:r w:rsidRPr="00627C69">
        <w:rPr>
          <w:rFonts w:asciiTheme="majorHAnsi" w:hAnsiTheme="majorHAnsi" w:cstheme="majorBidi"/>
          <w:sz w:val="28"/>
          <w:szCs w:val="28"/>
        </w:rPr>
        <w:t xml:space="preserve">Attendu par contre que </w:t>
      </w:r>
      <w:r w:rsidR="00C04B0C" w:rsidRPr="00627C69">
        <w:rPr>
          <w:rFonts w:asciiTheme="majorHAnsi" w:hAnsiTheme="majorHAnsi" w:cstheme="majorBidi"/>
          <w:sz w:val="28"/>
          <w:szCs w:val="28"/>
        </w:rPr>
        <w:t>les Etablissements GADAFAWA MARKET</w:t>
      </w:r>
      <w:r w:rsidR="00F87814" w:rsidRPr="00627C69">
        <w:rPr>
          <w:rFonts w:asciiTheme="majorHAnsi" w:hAnsiTheme="majorHAnsi" w:cstheme="majorBidi"/>
          <w:sz w:val="28"/>
          <w:szCs w:val="28"/>
        </w:rPr>
        <w:t xml:space="preserve"> agissant par l’organe de son Promoteur ABDOUL AZIZ SALIFOU n’ont</w:t>
      </w:r>
      <w:r w:rsidRPr="00627C69">
        <w:rPr>
          <w:rFonts w:asciiTheme="majorHAnsi" w:hAnsiTheme="majorHAnsi" w:cstheme="majorBidi"/>
          <w:sz w:val="28"/>
          <w:szCs w:val="28"/>
        </w:rPr>
        <w:t xml:space="preserve"> ni comparu, ni  été représentée,</w:t>
      </w:r>
      <w:r w:rsidR="002A0D29" w:rsidRPr="00627C69">
        <w:rPr>
          <w:rFonts w:asciiTheme="majorHAnsi" w:hAnsiTheme="majorHAnsi" w:cstheme="majorBidi"/>
          <w:sz w:val="28"/>
          <w:szCs w:val="28"/>
        </w:rPr>
        <w:t xml:space="preserve"> ni conclu</w:t>
      </w:r>
      <w:r w:rsidRPr="00627C69">
        <w:rPr>
          <w:rFonts w:asciiTheme="majorHAnsi" w:hAnsiTheme="majorHAnsi" w:cstheme="majorBidi"/>
          <w:sz w:val="28"/>
          <w:szCs w:val="28"/>
        </w:rPr>
        <w:t xml:space="preserve"> malgré le calendrier d’instruction</w:t>
      </w:r>
      <w:r w:rsidR="00AC1118" w:rsidRPr="00627C69">
        <w:rPr>
          <w:rFonts w:asciiTheme="majorHAnsi" w:hAnsiTheme="majorHAnsi" w:cstheme="majorBidi"/>
          <w:sz w:val="28"/>
          <w:szCs w:val="28"/>
        </w:rPr>
        <w:t>et  les différentes convocations à eux transmises pour</w:t>
      </w:r>
      <w:r w:rsidRPr="00627C69">
        <w:rPr>
          <w:rFonts w:asciiTheme="majorHAnsi" w:hAnsiTheme="majorHAnsi" w:cstheme="majorBidi"/>
          <w:sz w:val="28"/>
          <w:szCs w:val="28"/>
        </w:rPr>
        <w:t xml:space="preserve"> comparaitre </w:t>
      </w:r>
      <w:r w:rsidR="00357E3E" w:rsidRPr="00627C69">
        <w:rPr>
          <w:rFonts w:asciiTheme="majorHAnsi" w:hAnsiTheme="majorHAnsi" w:cstheme="majorBidi"/>
          <w:sz w:val="28"/>
          <w:szCs w:val="28"/>
        </w:rPr>
        <w:t>à chaque phase de la procédure ;</w:t>
      </w:r>
    </w:p>
    <w:p w:rsidR="00291333" w:rsidRPr="00627C69" w:rsidRDefault="00291333" w:rsidP="00316FD5">
      <w:pPr>
        <w:ind w:firstLine="708"/>
        <w:jc w:val="both"/>
        <w:rPr>
          <w:rFonts w:asciiTheme="majorHAnsi" w:hAnsiTheme="majorHAnsi" w:cstheme="majorBidi"/>
          <w:sz w:val="28"/>
          <w:szCs w:val="28"/>
        </w:rPr>
      </w:pPr>
      <w:r w:rsidRPr="00627C69">
        <w:rPr>
          <w:rFonts w:asciiTheme="majorHAnsi" w:hAnsiTheme="majorHAnsi" w:cstheme="majorBidi"/>
          <w:sz w:val="28"/>
          <w:szCs w:val="28"/>
        </w:rPr>
        <w:t>Attendu qu’il ressort clairement que non seule</w:t>
      </w:r>
      <w:r w:rsidR="00D366A2" w:rsidRPr="00627C69">
        <w:rPr>
          <w:rFonts w:asciiTheme="majorHAnsi" w:hAnsiTheme="majorHAnsi" w:cstheme="majorBidi"/>
          <w:sz w:val="28"/>
          <w:szCs w:val="28"/>
        </w:rPr>
        <w:t xml:space="preserve">ment les Etablissements GADAFAWA MARKET ont </w:t>
      </w:r>
      <w:r w:rsidRPr="00627C69">
        <w:rPr>
          <w:rFonts w:asciiTheme="majorHAnsi" w:hAnsiTheme="majorHAnsi" w:cstheme="majorBidi"/>
          <w:sz w:val="28"/>
          <w:szCs w:val="28"/>
        </w:rPr>
        <w:t>connaissa</w:t>
      </w:r>
      <w:r w:rsidR="00CE2D24" w:rsidRPr="00627C69">
        <w:rPr>
          <w:rFonts w:asciiTheme="majorHAnsi" w:hAnsiTheme="majorHAnsi" w:cstheme="majorBidi"/>
          <w:sz w:val="28"/>
          <w:szCs w:val="28"/>
        </w:rPr>
        <w:t xml:space="preserve">nce de la procédure mais qu’ils n’ont pas conclu et </w:t>
      </w:r>
      <w:r w:rsidR="001825BE" w:rsidRPr="00627C69">
        <w:rPr>
          <w:rFonts w:asciiTheme="majorHAnsi" w:hAnsiTheme="majorHAnsi" w:cstheme="majorBidi"/>
          <w:sz w:val="28"/>
          <w:szCs w:val="28"/>
        </w:rPr>
        <w:t xml:space="preserve"> n’ont pas comparu </w:t>
      </w:r>
      <w:r w:rsidRPr="00627C69">
        <w:rPr>
          <w:rFonts w:asciiTheme="majorHAnsi" w:hAnsiTheme="majorHAnsi" w:cstheme="majorBidi"/>
          <w:sz w:val="28"/>
          <w:szCs w:val="28"/>
        </w:rPr>
        <w:t xml:space="preserve"> à l’audience sans présenter le simple motif légitime valable ;</w:t>
      </w:r>
    </w:p>
    <w:p w:rsidR="00291333" w:rsidRPr="00627C69" w:rsidRDefault="00A60417" w:rsidP="00316FD5">
      <w:pPr>
        <w:ind w:firstLine="708"/>
        <w:jc w:val="both"/>
        <w:rPr>
          <w:rFonts w:asciiTheme="majorHAnsi" w:hAnsiTheme="majorHAnsi" w:cstheme="majorBidi"/>
          <w:sz w:val="28"/>
          <w:szCs w:val="28"/>
        </w:rPr>
      </w:pPr>
      <w:r w:rsidRPr="00627C69">
        <w:rPr>
          <w:rFonts w:asciiTheme="majorHAnsi" w:hAnsiTheme="majorHAnsi" w:cstheme="majorBidi"/>
          <w:sz w:val="28"/>
          <w:szCs w:val="28"/>
        </w:rPr>
        <w:t>Qu’il ya lieu de décider</w:t>
      </w:r>
      <w:r w:rsidR="00291333" w:rsidRPr="00627C69">
        <w:rPr>
          <w:rFonts w:asciiTheme="majorHAnsi" w:hAnsiTheme="majorHAnsi" w:cstheme="majorBidi"/>
          <w:sz w:val="28"/>
          <w:szCs w:val="28"/>
        </w:rPr>
        <w:t xml:space="preserve"> que le jugement</w:t>
      </w:r>
      <w:r w:rsidR="002F3D6F" w:rsidRPr="00627C69">
        <w:rPr>
          <w:rFonts w:asciiTheme="majorHAnsi" w:hAnsiTheme="majorHAnsi" w:cstheme="majorBidi"/>
          <w:sz w:val="28"/>
          <w:szCs w:val="28"/>
        </w:rPr>
        <w:t xml:space="preserve"> est réputé contradictoire à </w:t>
      </w:r>
      <w:r w:rsidR="00291333" w:rsidRPr="00627C69">
        <w:rPr>
          <w:rFonts w:asciiTheme="majorHAnsi" w:hAnsiTheme="majorHAnsi" w:cstheme="majorBidi"/>
          <w:sz w:val="28"/>
          <w:szCs w:val="28"/>
        </w:rPr>
        <w:t xml:space="preserve"> </w:t>
      </w:r>
      <w:r w:rsidR="002F3D6F" w:rsidRPr="00627C69">
        <w:rPr>
          <w:rFonts w:asciiTheme="majorHAnsi" w:hAnsiTheme="majorHAnsi" w:cstheme="majorBidi"/>
          <w:sz w:val="28"/>
          <w:szCs w:val="28"/>
        </w:rPr>
        <w:t xml:space="preserve">leur </w:t>
      </w:r>
      <w:r w:rsidR="00291333" w:rsidRPr="00627C69">
        <w:rPr>
          <w:rFonts w:asciiTheme="majorHAnsi" w:hAnsiTheme="majorHAnsi" w:cstheme="majorBidi"/>
          <w:sz w:val="28"/>
          <w:szCs w:val="28"/>
        </w:rPr>
        <w:t>égard en application des articles 374 et 458 du code de procédure civile et 44 de la loi N°2015-08 du 10 Avril 2015 ;</w:t>
      </w:r>
    </w:p>
    <w:p w:rsidR="00370948" w:rsidRPr="00627C69" w:rsidRDefault="00370948" w:rsidP="00361654">
      <w:pPr>
        <w:spacing w:line="240" w:lineRule="auto"/>
        <w:ind w:firstLine="708"/>
        <w:jc w:val="center"/>
        <w:rPr>
          <w:rFonts w:asciiTheme="majorHAnsi" w:hAnsiTheme="majorHAnsi" w:cstheme="majorBidi"/>
          <w:b/>
          <w:sz w:val="28"/>
          <w:szCs w:val="28"/>
          <w:u w:val="single"/>
        </w:rPr>
      </w:pPr>
      <w:r w:rsidRPr="00627C69">
        <w:rPr>
          <w:rFonts w:asciiTheme="majorHAnsi" w:hAnsiTheme="majorHAnsi" w:cstheme="majorBidi"/>
          <w:b/>
          <w:sz w:val="28"/>
          <w:szCs w:val="28"/>
          <w:u w:val="single"/>
        </w:rPr>
        <w:t>Sur l’incompétence du tribunal de céans</w:t>
      </w:r>
      <w:r w:rsidR="00361654" w:rsidRPr="00627C69">
        <w:rPr>
          <w:rFonts w:asciiTheme="majorHAnsi" w:hAnsiTheme="majorHAnsi" w:cstheme="majorBidi"/>
          <w:b/>
          <w:sz w:val="28"/>
          <w:szCs w:val="28"/>
          <w:u w:val="single"/>
        </w:rPr>
        <w:t> :</w:t>
      </w:r>
    </w:p>
    <w:p w:rsidR="00672C70" w:rsidRPr="00627C69" w:rsidRDefault="00DE5AB6" w:rsidP="00316FD5">
      <w:pPr>
        <w:ind w:firstLine="708"/>
        <w:jc w:val="both"/>
        <w:rPr>
          <w:rFonts w:asciiTheme="majorHAnsi" w:hAnsiTheme="majorHAnsi" w:cstheme="majorBidi"/>
          <w:sz w:val="28"/>
          <w:szCs w:val="28"/>
        </w:rPr>
      </w:pPr>
      <w:r w:rsidRPr="00627C69">
        <w:rPr>
          <w:rFonts w:asciiTheme="majorHAnsi" w:hAnsiTheme="majorHAnsi" w:cstheme="majorBidi"/>
          <w:sz w:val="28"/>
          <w:szCs w:val="28"/>
        </w:rPr>
        <w:t xml:space="preserve">Attendu </w:t>
      </w:r>
      <w:r w:rsidR="00672C70" w:rsidRPr="00627C69">
        <w:rPr>
          <w:rFonts w:asciiTheme="majorHAnsi" w:hAnsiTheme="majorHAnsi" w:cstheme="majorBidi"/>
          <w:sz w:val="28"/>
          <w:szCs w:val="28"/>
        </w:rPr>
        <w:t xml:space="preserve">qu’aux termes de l’article 121 du code de procédure civile : « l’incompétence en raison de la matière ne peut </w:t>
      </w:r>
      <w:r w:rsidR="002A5360" w:rsidRPr="00627C69">
        <w:rPr>
          <w:rFonts w:asciiTheme="majorHAnsi" w:hAnsiTheme="majorHAnsi" w:cstheme="majorBidi"/>
          <w:sz w:val="28"/>
          <w:szCs w:val="28"/>
        </w:rPr>
        <w:t>être prononcée</w:t>
      </w:r>
      <w:r w:rsidR="00672C70" w:rsidRPr="00627C69">
        <w:rPr>
          <w:rFonts w:asciiTheme="majorHAnsi" w:hAnsiTheme="majorHAnsi" w:cstheme="majorBidi"/>
          <w:sz w:val="28"/>
          <w:szCs w:val="28"/>
        </w:rPr>
        <w:t xml:space="preserve"> d’office que</w:t>
      </w:r>
      <w:r w:rsidR="002A5360" w:rsidRPr="00627C69">
        <w:rPr>
          <w:rFonts w:asciiTheme="majorHAnsi" w:hAnsiTheme="majorHAnsi" w:cstheme="majorBidi"/>
          <w:sz w:val="28"/>
          <w:szCs w:val="28"/>
        </w:rPr>
        <w:t> :</w:t>
      </w:r>
    </w:p>
    <w:p w:rsidR="00257F57" w:rsidRPr="00627C69" w:rsidRDefault="00B77519" w:rsidP="00316FD5">
      <w:pPr>
        <w:ind w:firstLine="708"/>
        <w:jc w:val="both"/>
        <w:rPr>
          <w:rFonts w:asciiTheme="majorHAnsi" w:hAnsiTheme="majorHAnsi" w:cstheme="majorBidi"/>
          <w:sz w:val="28"/>
          <w:szCs w:val="28"/>
        </w:rPr>
      </w:pPr>
      <w:r w:rsidRPr="00627C69">
        <w:rPr>
          <w:rFonts w:asciiTheme="majorHAnsi" w:hAnsiTheme="majorHAnsi" w:cstheme="majorBidi"/>
          <w:sz w:val="28"/>
          <w:szCs w:val="28"/>
        </w:rPr>
        <w:t>1°) lorsque la</w:t>
      </w:r>
      <w:r w:rsidR="00257F57" w:rsidRPr="00627C69">
        <w:rPr>
          <w:rFonts w:asciiTheme="majorHAnsi" w:hAnsiTheme="majorHAnsi" w:cstheme="majorBidi"/>
          <w:sz w:val="28"/>
          <w:szCs w:val="28"/>
        </w:rPr>
        <w:t xml:space="preserve"> loi attribue compétence à une juridiction sociale</w:t>
      </w:r>
      <w:r w:rsidR="00AD7744" w:rsidRPr="00627C69">
        <w:rPr>
          <w:rFonts w:asciiTheme="majorHAnsi" w:hAnsiTheme="majorHAnsi" w:cstheme="majorBidi"/>
          <w:sz w:val="28"/>
          <w:szCs w:val="28"/>
        </w:rPr>
        <w:t>, répressive ou administrative ou commerciale ;</w:t>
      </w:r>
    </w:p>
    <w:p w:rsidR="00AD7744" w:rsidRPr="00627C69" w:rsidRDefault="00AD7744" w:rsidP="00316FD5">
      <w:pPr>
        <w:ind w:firstLine="708"/>
        <w:jc w:val="both"/>
        <w:rPr>
          <w:rFonts w:asciiTheme="majorHAnsi" w:hAnsiTheme="majorHAnsi" w:cstheme="majorBidi"/>
          <w:sz w:val="28"/>
          <w:szCs w:val="28"/>
        </w:rPr>
      </w:pPr>
      <w:r w:rsidRPr="00627C69">
        <w:rPr>
          <w:rFonts w:asciiTheme="majorHAnsi" w:hAnsiTheme="majorHAnsi" w:cstheme="majorBidi"/>
          <w:sz w:val="28"/>
          <w:szCs w:val="28"/>
        </w:rPr>
        <w:t>2°) dans les instances ou</w:t>
      </w:r>
      <w:r w:rsidR="00043EEC" w:rsidRPr="00627C69">
        <w:rPr>
          <w:rFonts w:asciiTheme="majorHAnsi" w:hAnsiTheme="majorHAnsi" w:cstheme="majorBidi"/>
          <w:sz w:val="28"/>
          <w:szCs w:val="28"/>
        </w:rPr>
        <w:t xml:space="preserve"> les règles de compétence sont d’ordre public ;</w:t>
      </w:r>
    </w:p>
    <w:p w:rsidR="00043EEC" w:rsidRPr="00627C69" w:rsidRDefault="00043EEC" w:rsidP="00316FD5">
      <w:pPr>
        <w:ind w:firstLine="708"/>
        <w:jc w:val="both"/>
        <w:rPr>
          <w:rFonts w:asciiTheme="majorHAnsi" w:hAnsiTheme="majorHAnsi" w:cstheme="majorBidi"/>
          <w:sz w:val="28"/>
          <w:szCs w:val="28"/>
        </w:rPr>
      </w:pPr>
      <w:r w:rsidRPr="00627C69">
        <w:rPr>
          <w:rFonts w:asciiTheme="majorHAnsi" w:hAnsiTheme="majorHAnsi" w:cstheme="majorBidi"/>
          <w:sz w:val="28"/>
          <w:szCs w:val="28"/>
        </w:rPr>
        <w:t>3°) lorsque le défendeur ne comparait pas</w:t>
      </w:r>
      <w:r w:rsidR="00924A03" w:rsidRPr="00627C69">
        <w:rPr>
          <w:rFonts w:asciiTheme="majorHAnsi" w:hAnsiTheme="majorHAnsi" w:cstheme="majorBidi"/>
          <w:sz w:val="28"/>
          <w:szCs w:val="28"/>
        </w:rPr>
        <w:t> ;</w:t>
      </w:r>
    </w:p>
    <w:p w:rsidR="00924A03" w:rsidRPr="00627C69" w:rsidRDefault="00924A03" w:rsidP="00316FD5">
      <w:pPr>
        <w:ind w:firstLine="708"/>
        <w:jc w:val="both"/>
        <w:rPr>
          <w:rFonts w:asciiTheme="majorHAnsi" w:hAnsiTheme="majorHAnsi" w:cstheme="majorBidi"/>
          <w:sz w:val="28"/>
          <w:szCs w:val="28"/>
        </w:rPr>
      </w:pPr>
      <w:r w:rsidRPr="00627C69">
        <w:rPr>
          <w:rFonts w:asciiTheme="majorHAnsi" w:hAnsiTheme="majorHAnsi" w:cstheme="majorBidi"/>
          <w:sz w:val="28"/>
          <w:szCs w:val="28"/>
        </w:rPr>
        <w:t xml:space="preserve">Lorsque le juge se déclare d’office </w:t>
      </w:r>
      <w:r w:rsidR="006B1352" w:rsidRPr="00627C69">
        <w:rPr>
          <w:rFonts w:asciiTheme="majorHAnsi" w:hAnsiTheme="majorHAnsi" w:cstheme="majorBidi"/>
          <w:sz w:val="28"/>
          <w:szCs w:val="28"/>
        </w:rPr>
        <w:t>incompétent, il</w:t>
      </w:r>
      <w:r w:rsidRPr="00627C69">
        <w:rPr>
          <w:rFonts w:asciiTheme="majorHAnsi" w:hAnsiTheme="majorHAnsi" w:cstheme="majorBidi"/>
          <w:sz w:val="28"/>
          <w:szCs w:val="28"/>
        </w:rPr>
        <w:t xml:space="preserve"> désigne</w:t>
      </w:r>
      <w:r w:rsidR="006B1352" w:rsidRPr="00627C69">
        <w:rPr>
          <w:rFonts w:asciiTheme="majorHAnsi" w:hAnsiTheme="majorHAnsi" w:cstheme="majorBidi"/>
          <w:sz w:val="28"/>
          <w:szCs w:val="28"/>
        </w:rPr>
        <w:t xml:space="preserve"> la juridiction </w:t>
      </w:r>
      <w:r w:rsidR="00385509" w:rsidRPr="00627C69">
        <w:rPr>
          <w:rFonts w:asciiTheme="majorHAnsi" w:hAnsiTheme="majorHAnsi" w:cstheme="majorBidi"/>
          <w:sz w:val="28"/>
          <w:szCs w:val="28"/>
        </w:rPr>
        <w:t>compétente. Cette</w:t>
      </w:r>
      <w:r w:rsidR="006B1352" w:rsidRPr="00627C69">
        <w:rPr>
          <w:rFonts w:asciiTheme="majorHAnsi" w:hAnsiTheme="majorHAnsi" w:cstheme="majorBidi"/>
          <w:sz w:val="28"/>
          <w:szCs w:val="28"/>
        </w:rPr>
        <w:t xml:space="preserve"> désignation s’impose aux parties comme au juge de renvoi. » ;</w:t>
      </w:r>
    </w:p>
    <w:p w:rsidR="00884EC7" w:rsidRPr="00627C69" w:rsidRDefault="008273BD" w:rsidP="00316FD5">
      <w:pPr>
        <w:ind w:firstLine="708"/>
        <w:jc w:val="both"/>
        <w:rPr>
          <w:rFonts w:asciiTheme="majorHAnsi" w:hAnsiTheme="majorHAnsi" w:cstheme="majorBidi"/>
          <w:sz w:val="28"/>
          <w:szCs w:val="28"/>
        </w:rPr>
      </w:pPr>
      <w:r w:rsidRPr="00627C69">
        <w:rPr>
          <w:rFonts w:asciiTheme="majorHAnsi" w:hAnsiTheme="majorHAnsi" w:cstheme="majorBidi"/>
          <w:sz w:val="28"/>
          <w:szCs w:val="28"/>
        </w:rPr>
        <w:lastRenderedPageBreak/>
        <w:t xml:space="preserve">Attendu qu’en l’espèce </w:t>
      </w:r>
      <w:r w:rsidR="0003034C" w:rsidRPr="00627C69">
        <w:rPr>
          <w:rFonts w:asciiTheme="majorHAnsi" w:hAnsiTheme="majorHAnsi" w:cstheme="majorBidi"/>
          <w:sz w:val="28"/>
          <w:szCs w:val="28"/>
        </w:rPr>
        <w:t>non seuleme</w:t>
      </w:r>
      <w:r w:rsidR="00884EC7" w:rsidRPr="00627C69">
        <w:rPr>
          <w:rFonts w:asciiTheme="majorHAnsi" w:hAnsiTheme="majorHAnsi" w:cstheme="majorBidi"/>
          <w:sz w:val="28"/>
          <w:szCs w:val="28"/>
        </w:rPr>
        <w:t>nt la règle de compétence est d’ordre public mais aussi les Etablissements GADAFAWA MARKET, défendeurs au pr</w:t>
      </w:r>
      <w:r w:rsidR="00790E79" w:rsidRPr="00627C69">
        <w:rPr>
          <w:rFonts w:asciiTheme="majorHAnsi" w:hAnsiTheme="majorHAnsi" w:cstheme="majorBidi"/>
          <w:sz w:val="28"/>
          <w:szCs w:val="28"/>
        </w:rPr>
        <w:t>ocès n’ont pas comparu</w:t>
      </w:r>
      <w:r w:rsidR="00884EC7" w:rsidRPr="00627C69">
        <w:rPr>
          <w:rFonts w:asciiTheme="majorHAnsi" w:hAnsiTheme="majorHAnsi" w:cstheme="majorBidi"/>
          <w:sz w:val="28"/>
          <w:szCs w:val="28"/>
        </w:rPr>
        <w:t> ;</w:t>
      </w:r>
    </w:p>
    <w:p w:rsidR="00277B56" w:rsidRPr="00627C69" w:rsidRDefault="00480D05" w:rsidP="00316FD5">
      <w:pPr>
        <w:ind w:firstLine="708"/>
        <w:jc w:val="both"/>
        <w:rPr>
          <w:rFonts w:asciiTheme="majorHAnsi" w:hAnsiTheme="majorHAnsi" w:cs="Times New Roman"/>
          <w:sz w:val="28"/>
          <w:szCs w:val="28"/>
        </w:rPr>
      </w:pPr>
      <w:r w:rsidRPr="00627C69">
        <w:rPr>
          <w:rFonts w:asciiTheme="majorHAnsi" w:hAnsiTheme="majorHAnsi" w:cstheme="majorBidi"/>
          <w:sz w:val="28"/>
          <w:szCs w:val="28"/>
        </w:rPr>
        <w:t xml:space="preserve">Attendu qu’il </w:t>
      </w:r>
      <w:r w:rsidR="00DE5AB6" w:rsidRPr="00627C69">
        <w:rPr>
          <w:rFonts w:asciiTheme="majorHAnsi" w:hAnsiTheme="majorHAnsi" w:cstheme="majorBidi"/>
          <w:sz w:val="28"/>
          <w:szCs w:val="28"/>
        </w:rPr>
        <w:t xml:space="preserve">est constant comme il ressort de l’article 26 </w:t>
      </w:r>
      <w:r w:rsidR="00EB167E" w:rsidRPr="00627C69">
        <w:rPr>
          <w:rFonts w:asciiTheme="majorHAnsi" w:hAnsiTheme="majorHAnsi" w:cstheme="majorBidi"/>
          <w:sz w:val="28"/>
          <w:szCs w:val="28"/>
        </w:rPr>
        <w:t xml:space="preserve">et 30 </w:t>
      </w:r>
      <w:r w:rsidR="00DE5AB6" w:rsidRPr="00627C69">
        <w:rPr>
          <w:rFonts w:asciiTheme="majorHAnsi" w:hAnsiTheme="majorHAnsi" w:cstheme="majorBidi"/>
          <w:sz w:val="28"/>
          <w:szCs w:val="28"/>
        </w:rPr>
        <w:t>de la Loi-2015-08 du 10 Avril 2015</w:t>
      </w:r>
      <w:r w:rsidR="00277B56" w:rsidRPr="00627C69">
        <w:rPr>
          <w:rFonts w:asciiTheme="majorHAnsi" w:eastAsiaTheme="minorHAnsi" w:hAnsiTheme="majorHAnsi" w:cs="Times New Roman"/>
          <w:sz w:val="28"/>
          <w:szCs w:val="28"/>
        </w:rPr>
        <w:t>que</w:t>
      </w:r>
      <w:r w:rsidR="00277B56" w:rsidRPr="00627C69">
        <w:rPr>
          <w:rFonts w:asciiTheme="majorHAnsi" w:hAnsiTheme="majorHAnsi" w:cs="Times New Roman"/>
          <w:sz w:val="28"/>
          <w:szCs w:val="28"/>
        </w:rPr>
        <w:t xml:space="preserve"> « le tribunal de commerce  est compétent pour connaitre entre autres  de toutes les contestations relatives aux engagements et transactions entre commerçants dans le cadre et  dans l’exercice de leurs activités commerciales, de toutes les contestations relatives aux actes et effets de commerces,  contestations relatives aux procédures collectives d’apurement  du passif , des contestations relatives aux droits des sociétés au sens de l’OHADA  et de l’ensemble du litige commercial et ses accessoires qui comportent un objet civil ;</w:t>
      </w:r>
    </w:p>
    <w:p w:rsidR="007C5636" w:rsidRPr="00627C69" w:rsidRDefault="00F6213D" w:rsidP="00316FD5">
      <w:pPr>
        <w:ind w:firstLine="708"/>
        <w:jc w:val="both"/>
        <w:rPr>
          <w:rFonts w:asciiTheme="majorHAnsi" w:hAnsiTheme="majorHAnsi" w:cs="Times New Roman"/>
          <w:sz w:val="28"/>
          <w:szCs w:val="28"/>
        </w:rPr>
      </w:pPr>
      <w:r w:rsidRPr="00627C69">
        <w:rPr>
          <w:rFonts w:asciiTheme="majorHAnsi" w:hAnsiTheme="majorHAnsi" w:cs="Times New Roman"/>
          <w:sz w:val="28"/>
          <w:szCs w:val="28"/>
        </w:rPr>
        <w:t xml:space="preserve">Attendu si </w:t>
      </w:r>
      <w:r w:rsidR="00480D05" w:rsidRPr="00627C69">
        <w:rPr>
          <w:rFonts w:asciiTheme="majorHAnsi" w:hAnsiTheme="majorHAnsi" w:cs="Times New Roman"/>
          <w:sz w:val="28"/>
          <w:szCs w:val="28"/>
        </w:rPr>
        <w:t xml:space="preserve">les deux parties sont toutes </w:t>
      </w:r>
      <w:r w:rsidR="00786F11" w:rsidRPr="00627C69">
        <w:rPr>
          <w:rFonts w:asciiTheme="majorHAnsi" w:hAnsiTheme="majorHAnsi" w:cs="Times New Roman"/>
          <w:sz w:val="28"/>
          <w:szCs w:val="28"/>
        </w:rPr>
        <w:t>commerçantes</w:t>
      </w:r>
      <w:r w:rsidR="007C5636" w:rsidRPr="00627C69">
        <w:rPr>
          <w:rFonts w:asciiTheme="majorHAnsi" w:hAnsiTheme="majorHAnsi" w:cs="Times New Roman"/>
          <w:sz w:val="28"/>
          <w:szCs w:val="28"/>
        </w:rPr>
        <w:t xml:space="preserve">, il </w:t>
      </w:r>
      <w:r w:rsidR="00786F11" w:rsidRPr="00627C69">
        <w:rPr>
          <w:rFonts w:asciiTheme="majorHAnsi" w:hAnsiTheme="majorHAnsi" w:cs="Times New Roman"/>
          <w:sz w:val="28"/>
          <w:szCs w:val="28"/>
        </w:rPr>
        <w:t>ressort</w:t>
      </w:r>
      <w:r w:rsidR="007C5636" w:rsidRPr="00627C69">
        <w:rPr>
          <w:rFonts w:asciiTheme="majorHAnsi" w:hAnsiTheme="majorHAnsi" w:cs="Times New Roman"/>
          <w:sz w:val="28"/>
          <w:szCs w:val="28"/>
        </w:rPr>
        <w:t xml:space="preserve"> de la combinaison des articles  50</w:t>
      </w:r>
      <w:r w:rsidR="00786F11" w:rsidRPr="00627C69">
        <w:rPr>
          <w:rFonts w:asciiTheme="majorHAnsi" w:hAnsiTheme="majorHAnsi" w:cs="Times New Roman"/>
          <w:sz w:val="28"/>
          <w:szCs w:val="28"/>
        </w:rPr>
        <w:t xml:space="preserve"> et 95 du code de procédure civile </w:t>
      </w:r>
      <w:r w:rsidR="00A240DE" w:rsidRPr="00627C69">
        <w:rPr>
          <w:rFonts w:asciiTheme="majorHAnsi" w:hAnsiTheme="majorHAnsi" w:cs="Times New Roman"/>
          <w:sz w:val="28"/>
          <w:szCs w:val="28"/>
        </w:rPr>
        <w:t>et de l’article 3 de la Loi-2015-08 du 10 Avril 2015 «</w:t>
      </w:r>
      <w:r w:rsidR="00786F11" w:rsidRPr="00627C69">
        <w:rPr>
          <w:rFonts w:asciiTheme="majorHAnsi" w:hAnsiTheme="majorHAnsi" w:cs="Times New Roman"/>
          <w:sz w:val="28"/>
          <w:szCs w:val="28"/>
        </w:rPr>
        <w:t>que</w:t>
      </w:r>
      <w:r w:rsidR="007C5636" w:rsidRPr="00627C69">
        <w:rPr>
          <w:rFonts w:asciiTheme="majorHAnsi" w:hAnsiTheme="majorHAnsi" w:cs="Times New Roman"/>
          <w:sz w:val="28"/>
          <w:szCs w:val="28"/>
        </w:rPr>
        <w:t xml:space="preserve"> : le </w:t>
      </w:r>
      <w:r w:rsidR="00D12B56" w:rsidRPr="00627C69">
        <w:rPr>
          <w:rFonts w:asciiTheme="majorHAnsi" w:hAnsiTheme="majorHAnsi" w:cs="Times New Roman"/>
          <w:sz w:val="28"/>
          <w:szCs w:val="28"/>
        </w:rPr>
        <w:t xml:space="preserve"> siège et le</w:t>
      </w:r>
      <w:r w:rsidR="007C5636" w:rsidRPr="00627C69">
        <w:rPr>
          <w:rFonts w:asciiTheme="majorHAnsi" w:hAnsiTheme="majorHAnsi" w:cs="Times New Roman"/>
          <w:sz w:val="28"/>
          <w:szCs w:val="28"/>
        </w:rPr>
        <w:t>ressort  de chaque tribunal de commerce est celui du tribunal de grande instance </w:t>
      </w:r>
      <w:r w:rsidR="00A43C19" w:rsidRPr="00627C69">
        <w:rPr>
          <w:rFonts w:asciiTheme="majorHAnsi" w:hAnsiTheme="majorHAnsi" w:cs="Times New Roman"/>
          <w:sz w:val="28"/>
          <w:szCs w:val="28"/>
        </w:rPr>
        <w:t>et qu’</w:t>
      </w:r>
      <w:r w:rsidR="007C5636" w:rsidRPr="00627C69">
        <w:rPr>
          <w:rFonts w:asciiTheme="majorHAnsi" w:hAnsiTheme="majorHAnsi" w:cs="Times New Roman"/>
          <w:sz w:val="28"/>
          <w:szCs w:val="28"/>
        </w:rPr>
        <w:t>en attendant l’installation des tribunaux de commerce, les tribunaux de grande instance  connaitront  du contentieux commercial dont la valeur est supérieure à 1.000.000 FCFA ;</w:t>
      </w:r>
    </w:p>
    <w:p w:rsidR="00D829C2" w:rsidRPr="00627C69" w:rsidRDefault="00D829C2" w:rsidP="00316FD5">
      <w:pPr>
        <w:ind w:firstLine="708"/>
        <w:jc w:val="both"/>
        <w:rPr>
          <w:rFonts w:asciiTheme="majorHAnsi" w:hAnsiTheme="majorHAnsi" w:cs="Times New Roman"/>
          <w:sz w:val="28"/>
          <w:szCs w:val="28"/>
        </w:rPr>
      </w:pPr>
      <w:r w:rsidRPr="00627C69">
        <w:rPr>
          <w:rFonts w:asciiTheme="majorHAnsi" w:hAnsiTheme="majorHAnsi" w:cs="Times New Roman"/>
          <w:sz w:val="28"/>
          <w:szCs w:val="28"/>
        </w:rPr>
        <w:t>Qu’</w:t>
      </w:r>
      <w:r w:rsidR="00B72E2D" w:rsidRPr="00627C69">
        <w:rPr>
          <w:rFonts w:asciiTheme="majorHAnsi" w:hAnsiTheme="majorHAnsi" w:cs="Times New Roman"/>
          <w:sz w:val="28"/>
          <w:szCs w:val="28"/>
        </w:rPr>
        <w:t>aux termes de</w:t>
      </w:r>
      <w:r w:rsidRPr="00627C69">
        <w:rPr>
          <w:rFonts w:asciiTheme="majorHAnsi" w:hAnsiTheme="majorHAnsi" w:cs="Times New Roman"/>
          <w:sz w:val="28"/>
          <w:szCs w:val="28"/>
        </w:rPr>
        <w:t xml:space="preserve"> l</w:t>
      </w:r>
      <w:r w:rsidR="00446F62" w:rsidRPr="00627C69">
        <w:rPr>
          <w:rFonts w:asciiTheme="majorHAnsi" w:hAnsiTheme="majorHAnsi" w:cs="Times New Roman"/>
          <w:sz w:val="28"/>
          <w:szCs w:val="28"/>
        </w:rPr>
        <w:t>’</w:t>
      </w:r>
      <w:r w:rsidR="00B72E2D" w:rsidRPr="00627C69">
        <w:rPr>
          <w:rFonts w:asciiTheme="majorHAnsi" w:hAnsiTheme="majorHAnsi" w:cs="Times New Roman"/>
          <w:sz w:val="28"/>
          <w:szCs w:val="28"/>
        </w:rPr>
        <w:t xml:space="preserve">article 72 </w:t>
      </w:r>
      <w:r w:rsidR="00446F62" w:rsidRPr="00627C69">
        <w:rPr>
          <w:rFonts w:asciiTheme="majorHAnsi" w:hAnsiTheme="majorHAnsi" w:cs="Times New Roman"/>
          <w:sz w:val="28"/>
          <w:szCs w:val="28"/>
        </w:rPr>
        <w:t xml:space="preserve"> de la Loi-2015-08 du 10 Avril 2015</w:t>
      </w:r>
      <w:r w:rsidR="009C2C45" w:rsidRPr="00627C69">
        <w:rPr>
          <w:rFonts w:asciiTheme="majorHAnsi" w:hAnsiTheme="majorHAnsi" w:cs="Times New Roman"/>
          <w:sz w:val="28"/>
          <w:szCs w:val="28"/>
        </w:rPr>
        <w:t> : « jusqu’à l’installation effective des tribun</w:t>
      </w:r>
      <w:r w:rsidR="0055405F" w:rsidRPr="00627C69">
        <w:rPr>
          <w:rFonts w:asciiTheme="majorHAnsi" w:hAnsiTheme="majorHAnsi" w:cs="Times New Roman"/>
          <w:sz w:val="28"/>
          <w:szCs w:val="28"/>
        </w:rPr>
        <w:t>aux de commerce  leur compétence est exercée par les tribunaux de grandes instances ;</w:t>
      </w:r>
    </w:p>
    <w:p w:rsidR="0055405F" w:rsidRPr="00627C69" w:rsidRDefault="0055405F" w:rsidP="00316FD5">
      <w:pPr>
        <w:ind w:firstLine="708"/>
        <w:jc w:val="both"/>
        <w:rPr>
          <w:rFonts w:asciiTheme="majorHAnsi" w:hAnsiTheme="majorHAnsi" w:cs="Times New Roman"/>
          <w:sz w:val="28"/>
          <w:szCs w:val="28"/>
        </w:rPr>
      </w:pPr>
      <w:r w:rsidRPr="00627C69">
        <w:rPr>
          <w:rFonts w:asciiTheme="majorHAnsi" w:hAnsiTheme="majorHAnsi" w:cs="Times New Roman"/>
          <w:sz w:val="28"/>
          <w:szCs w:val="28"/>
        </w:rPr>
        <w:t>Attendu qu’il</w:t>
      </w:r>
      <w:r w:rsidR="00142C57" w:rsidRPr="00627C69">
        <w:rPr>
          <w:rFonts w:asciiTheme="majorHAnsi" w:hAnsiTheme="majorHAnsi" w:cs="Times New Roman"/>
          <w:sz w:val="28"/>
          <w:szCs w:val="28"/>
        </w:rPr>
        <w:t xml:space="preserve"> ressort de l’esprit et de la lettre de ces dispositions que les tribunaux de commerces et les tribunaux de grande instance ont le même niveau d’attribution</w:t>
      </w:r>
      <w:r w:rsidR="00196CA8" w:rsidRPr="00627C69">
        <w:rPr>
          <w:rFonts w:asciiTheme="majorHAnsi" w:hAnsiTheme="majorHAnsi" w:cs="Times New Roman"/>
          <w:sz w:val="28"/>
          <w:szCs w:val="28"/>
        </w:rPr>
        <w:t>s</w:t>
      </w:r>
      <w:r w:rsidR="00142C57" w:rsidRPr="00627C69">
        <w:rPr>
          <w:rFonts w:asciiTheme="majorHAnsi" w:hAnsiTheme="majorHAnsi" w:cs="Times New Roman"/>
          <w:sz w:val="28"/>
          <w:szCs w:val="28"/>
        </w:rPr>
        <w:t xml:space="preserve"> et de compétence</w:t>
      </w:r>
      <w:r w:rsidR="00196CA8" w:rsidRPr="00627C69">
        <w:rPr>
          <w:rFonts w:asciiTheme="majorHAnsi" w:hAnsiTheme="majorHAnsi" w:cs="Times New Roman"/>
          <w:sz w:val="28"/>
          <w:szCs w:val="28"/>
        </w:rPr>
        <w:t>s ;</w:t>
      </w:r>
    </w:p>
    <w:p w:rsidR="00196CA8" w:rsidRPr="00627C69" w:rsidRDefault="00196CA8" w:rsidP="00316FD5">
      <w:pPr>
        <w:ind w:firstLine="708"/>
        <w:jc w:val="both"/>
        <w:rPr>
          <w:rFonts w:asciiTheme="majorHAnsi" w:hAnsiTheme="majorHAnsi" w:cs="Times New Roman"/>
          <w:sz w:val="28"/>
          <w:szCs w:val="28"/>
        </w:rPr>
      </w:pPr>
      <w:r w:rsidRPr="00627C69">
        <w:rPr>
          <w:rFonts w:asciiTheme="majorHAnsi" w:hAnsiTheme="majorHAnsi" w:cs="Times New Roman"/>
          <w:sz w:val="28"/>
          <w:szCs w:val="28"/>
        </w:rPr>
        <w:t>Qu’alors la compétence du tribunal de commerce en matiè</w:t>
      </w:r>
      <w:r w:rsidR="00621812" w:rsidRPr="00627C69">
        <w:rPr>
          <w:rFonts w:asciiTheme="majorHAnsi" w:hAnsiTheme="majorHAnsi" w:cs="Times New Roman"/>
          <w:sz w:val="28"/>
          <w:szCs w:val="28"/>
        </w:rPr>
        <w:t xml:space="preserve">re de contentieux commercial </w:t>
      </w:r>
      <w:r w:rsidR="00A73DA9" w:rsidRPr="00627C69">
        <w:rPr>
          <w:rFonts w:asciiTheme="majorHAnsi" w:hAnsiTheme="majorHAnsi" w:cs="Times New Roman"/>
          <w:sz w:val="28"/>
          <w:szCs w:val="28"/>
        </w:rPr>
        <w:t>et relativement au</w:t>
      </w:r>
      <w:r w:rsidRPr="00627C69">
        <w:rPr>
          <w:rFonts w:asciiTheme="majorHAnsi" w:hAnsiTheme="majorHAnsi" w:cs="Times New Roman"/>
          <w:sz w:val="28"/>
          <w:szCs w:val="28"/>
        </w:rPr>
        <w:t xml:space="preserve"> montant du litige</w:t>
      </w:r>
      <w:r w:rsidR="008029FC" w:rsidRPr="00627C69">
        <w:rPr>
          <w:rFonts w:asciiTheme="majorHAnsi" w:hAnsiTheme="majorHAnsi" w:cs="Times New Roman"/>
          <w:sz w:val="28"/>
          <w:szCs w:val="28"/>
        </w:rPr>
        <w:t xml:space="preserve"> va au-delà de la somme d’un million à l’instar des tribunaux de grande instance ;</w:t>
      </w:r>
    </w:p>
    <w:p w:rsidR="008029FC" w:rsidRPr="00627C69" w:rsidRDefault="008029FC" w:rsidP="00316FD5">
      <w:pPr>
        <w:ind w:firstLine="708"/>
        <w:jc w:val="both"/>
        <w:rPr>
          <w:rFonts w:asciiTheme="majorHAnsi" w:hAnsiTheme="majorHAnsi" w:cs="Times New Roman"/>
          <w:sz w:val="28"/>
          <w:szCs w:val="28"/>
        </w:rPr>
      </w:pPr>
      <w:r w:rsidRPr="00627C69">
        <w:rPr>
          <w:rFonts w:asciiTheme="majorHAnsi" w:hAnsiTheme="majorHAnsi" w:cs="Times New Roman"/>
          <w:sz w:val="28"/>
          <w:szCs w:val="28"/>
        </w:rPr>
        <w:t>Qu’en l’espèce le montant</w:t>
      </w:r>
      <w:r w:rsidR="000B4D29" w:rsidRPr="00627C69">
        <w:rPr>
          <w:rFonts w:asciiTheme="majorHAnsi" w:hAnsiTheme="majorHAnsi" w:cs="Times New Roman"/>
          <w:sz w:val="28"/>
          <w:szCs w:val="28"/>
        </w:rPr>
        <w:t xml:space="preserve"> principal</w:t>
      </w:r>
      <w:r w:rsidRPr="00627C69">
        <w:rPr>
          <w:rFonts w:asciiTheme="majorHAnsi" w:hAnsiTheme="majorHAnsi" w:cs="Times New Roman"/>
          <w:sz w:val="28"/>
          <w:szCs w:val="28"/>
        </w:rPr>
        <w:t xml:space="preserve"> du litige</w:t>
      </w:r>
      <w:r w:rsidR="000B4D29" w:rsidRPr="00627C69">
        <w:rPr>
          <w:rFonts w:asciiTheme="majorHAnsi" w:hAnsiTheme="majorHAnsi" w:cs="Times New Roman"/>
          <w:sz w:val="28"/>
          <w:szCs w:val="28"/>
        </w:rPr>
        <w:t xml:space="preserve"> n’atteint même pas un million car il est de</w:t>
      </w:r>
      <w:r w:rsidR="00D914FD" w:rsidRPr="00627C69">
        <w:rPr>
          <w:rFonts w:asciiTheme="majorHAnsi" w:hAnsiTheme="majorHAnsi" w:cs="Times New Roman"/>
          <w:sz w:val="28"/>
          <w:szCs w:val="28"/>
        </w:rPr>
        <w:t xml:space="preserve"> neuf cent soixante-dix-huit mille deux cents(</w:t>
      </w:r>
      <w:r w:rsidR="000B4D29" w:rsidRPr="00627C69">
        <w:rPr>
          <w:rFonts w:asciiTheme="majorHAnsi" w:hAnsiTheme="majorHAnsi" w:cs="Times New Roman"/>
          <w:sz w:val="28"/>
          <w:szCs w:val="28"/>
        </w:rPr>
        <w:t>978.200</w:t>
      </w:r>
      <w:r w:rsidR="00D914FD" w:rsidRPr="00627C69">
        <w:rPr>
          <w:rFonts w:asciiTheme="majorHAnsi" w:hAnsiTheme="majorHAnsi" w:cs="Times New Roman"/>
          <w:sz w:val="28"/>
          <w:szCs w:val="28"/>
        </w:rPr>
        <w:t>) francs</w:t>
      </w:r>
      <w:r w:rsidR="000B4D29" w:rsidRPr="00627C69">
        <w:rPr>
          <w:rFonts w:asciiTheme="majorHAnsi" w:hAnsiTheme="majorHAnsi" w:cs="Times New Roman"/>
          <w:sz w:val="28"/>
          <w:szCs w:val="28"/>
        </w:rPr>
        <w:t>CFA</w:t>
      </w:r>
      <w:r w:rsidR="002055BE" w:rsidRPr="00627C69">
        <w:rPr>
          <w:rFonts w:asciiTheme="majorHAnsi" w:hAnsiTheme="majorHAnsi" w:cs="Times New Roman"/>
          <w:sz w:val="28"/>
          <w:szCs w:val="28"/>
        </w:rPr>
        <w:t> ;</w:t>
      </w:r>
    </w:p>
    <w:p w:rsidR="002055BE" w:rsidRPr="00627C69" w:rsidRDefault="002055BE" w:rsidP="00316FD5">
      <w:pPr>
        <w:ind w:firstLine="708"/>
        <w:jc w:val="both"/>
        <w:rPr>
          <w:rFonts w:asciiTheme="majorHAnsi" w:hAnsiTheme="majorHAnsi" w:cs="Times New Roman"/>
          <w:sz w:val="28"/>
          <w:szCs w:val="28"/>
        </w:rPr>
      </w:pPr>
      <w:r w:rsidRPr="00627C69">
        <w:rPr>
          <w:rFonts w:asciiTheme="majorHAnsi" w:hAnsiTheme="majorHAnsi" w:cs="Times New Roman"/>
          <w:sz w:val="28"/>
          <w:szCs w:val="28"/>
        </w:rPr>
        <w:lastRenderedPageBreak/>
        <w:t>Qu’alors cela relève de la compétence des juges chargés des affaires civiles</w:t>
      </w:r>
      <w:r w:rsidR="00351DB5" w:rsidRPr="00627C69">
        <w:rPr>
          <w:rFonts w:asciiTheme="majorHAnsi" w:hAnsiTheme="majorHAnsi" w:cs="Times New Roman"/>
          <w:sz w:val="28"/>
          <w:szCs w:val="28"/>
        </w:rPr>
        <w:t>, commerciales et coutumières des arrondissements ;</w:t>
      </w:r>
    </w:p>
    <w:p w:rsidR="00351DB5" w:rsidRPr="00627C69" w:rsidRDefault="00351DB5" w:rsidP="00316FD5">
      <w:pPr>
        <w:ind w:firstLine="708"/>
        <w:jc w:val="both"/>
        <w:rPr>
          <w:rFonts w:asciiTheme="majorHAnsi" w:hAnsiTheme="majorHAnsi" w:cs="Times New Roman"/>
          <w:sz w:val="28"/>
          <w:szCs w:val="28"/>
        </w:rPr>
      </w:pPr>
      <w:r w:rsidRPr="00627C69">
        <w:rPr>
          <w:rFonts w:asciiTheme="majorHAnsi" w:hAnsiTheme="majorHAnsi" w:cs="Times New Roman"/>
          <w:sz w:val="28"/>
          <w:szCs w:val="28"/>
        </w:rPr>
        <w:t>Qu’il ressort des pièces du dossier que les Etablissements GADAFAWA MARKET et leurs promoteurs sont tous domiciliés au 1</w:t>
      </w:r>
      <w:r w:rsidRPr="00627C69">
        <w:rPr>
          <w:rFonts w:asciiTheme="majorHAnsi" w:hAnsiTheme="majorHAnsi" w:cs="Times New Roman"/>
          <w:sz w:val="28"/>
          <w:szCs w:val="28"/>
          <w:vertAlign w:val="superscript"/>
        </w:rPr>
        <w:t>er</w:t>
      </w:r>
      <w:r w:rsidRPr="00627C69">
        <w:rPr>
          <w:rFonts w:asciiTheme="majorHAnsi" w:hAnsiTheme="majorHAnsi" w:cs="Times New Roman"/>
          <w:sz w:val="28"/>
          <w:szCs w:val="28"/>
        </w:rPr>
        <w:t xml:space="preserve"> Arrondissement de la ville de Niamey ;</w:t>
      </w:r>
    </w:p>
    <w:p w:rsidR="00351DB5" w:rsidRPr="00627C69" w:rsidRDefault="00351DB5" w:rsidP="00316FD5">
      <w:pPr>
        <w:ind w:firstLine="708"/>
        <w:jc w:val="both"/>
        <w:rPr>
          <w:rFonts w:asciiTheme="majorHAnsi" w:hAnsiTheme="majorHAnsi" w:cs="Times New Roman"/>
          <w:sz w:val="28"/>
          <w:szCs w:val="28"/>
        </w:rPr>
      </w:pPr>
      <w:r w:rsidRPr="00627C69">
        <w:rPr>
          <w:rFonts w:asciiTheme="majorHAnsi" w:hAnsiTheme="majorHAnsi" w:cs="Times New Roman"/>
          <w:sz w:val="28"/>
          <w:szCs w:val="28"/>
        </w:rPr>
        <w:t xml:space="preserve">Qu’il ya lieu </w:t>
      </w:r>
      <w:r w:rsidR="00FB0A3A" w:rsidRPr="00627C69">
        <w:rPr>
          <w:rFonts w:asciiTheme="majorHAnsi" w:hAnsiTheme="majorHAnsi" w:cs="Times New Roman"/>
          <w:sz w:val="28"/>
          <w:szCs w:val="28"/>
        </w:rPr>
        <w:t xml:space="preserve">en application de l’article 121 du code de procédure civile </w:t>
      </w:r>
      <w:r w:rsidRPr="00627C69">
        <w:rPr>
          <w:rFonts w:asciiTheme="majorHAnsi" w:hAnsiTheme="majorHAnsi" w:cs="Times New Roman"/>
          <w:sz w:val="28"/>
          <w:szCs w:val="28"/>
        </w:rPr>
        <w:t xml:space="preserve">de se déclarer </w:t>
      </w:r>
      <w:r w:rsidR="00D81D62" w:rsidRPr="00627C69">
        <w:rPr>
          <w:rFonts w:asciiTheme="majorHAnsi" w:hAnsiTheme="majorHAnsi" w:cs="Times New Roman"/>
          <w:sz w:val="28"/>
          <w:szCs w:val="28"/>
        </w:rPr>
        <w:t xml:space="preserve">d’office </w:t>
      </w:r>
      <w:r w:rsidRPr="00627C69">
        <w:rPr>
          <w:rFonts w:asciiTheme="majorHAnsi" w:hAnsiTheme="majorHAnsi" w:cs="Times New Roman"/>
          <w:sz w:val="28"/>
          <w:szCs w:val="28"/>
        </w:rPr>
        <w:t>incompétent</w:t>
      </w:r>
      <w:r w:rsidR="00D81D62" w:rsidRPr="00627C69">
        <w:rPr>
          <w:rFonts w:asciiTheme="majorHAnsi" w:hAnsiTheme="majorHAnsi" w:cs="Times New Roman"/>
          <w:sz w:val="28"/>
          <w:szCs w:val="28"/>
        </w:rPr>
        <w:t> </w:t>
      </w:r>
      <w:r w:rsidR="00C12556" w:rsidRPr="00627C69">
        <w:rPr>
          <w:rFonts w:asciiTheme="majorHAnsi" w:hAnsiTheme="majorHAnsi" w:cs="Times New Roman"/>
          <w:sz w:val="28"/>
          <w:szCs w:val="28"/>
        </w:rPr>
        <w:t xml:space="preserve"> et désigne</w:t>
      </w:r>
      <w:r w:rsidR="00FB0A3A" w:rsidRPr="00627C69">
        <w:rPr>
          <w:rFonts w:asciiTheme="majorHAnsi" w:hAnsiTheme="majorHAnsi" w:cs="Times New Roman"/>
          <w:sz w:val="28"/>
          <w:szCs w:val="28"/>
        </w:rPr>
        <w:t>r comme juridictioncompétente,</w:t>
      </w:r>
      <w:r w:rsidRPr="00627C69">
        <w:rPr>
          <w:rFonts w:asciiTheme="majorHAnsi" w:hAnsiTheme="majorHAnsi" w:cs="Times New Roman"/>
          <w:sz w:val="28"/>
          <w:szCs w:val="28"/>
        </w:rPr>
        <w:t xml:space="preserve"> le juge du 1</w:t>
      </w:r>
      <w:r w:rsidRPr="00627C69">
        <w:rPr>
          <w:rFonts w:asciiTheme="majorHAnsi" w:hAnsiTheme="majorHAnsi" w:cs="Times New Roman"/>
          <w:sz w:val="28"/>
          <w:szCs w:val="28"/>
          <w:vertAlign w:val="superscript"/>
        </w:rPr>
        <w:t>er</w:t>
      </w:r>
      <w:r w:rsidRPr="00627C69">
        <w:rPr>
          <w:rFonts w:asciiTheme="majorHAnsi" w:hAnsiTheme="majorHAnsi" w:cs="Times New Roman"/>
          <w:sz w:val="28"/>
          <w:szCs w:val="28"/>
        </w:rPr>
        <w:t xml:space="preserve"> Arrondissement communal de la Ville de Niamey ;</w:t>
      </w:r>
    </w:p>
    <w:p w:rsidR="00277B56" w:rsidRPr="00627C69" w:rsidRDefault="00277B56" w:rsidP="007B3E5F">
      <w:pPr>
        <w:jc w:val="center"/>
        <w:rPr>
          <w:rFonts w:asciiTheme="majorHAnsi" w:eastAsiaTheme="minorHAnsi" w:hAnsiTheme="majorHAnsi" w:cs="Times New Roman"/>
          <w:b/>
          <w:sz w:val="28"/>
          <w:szCs w:val="28"/>
          <w:u w:val="single"/>
        </w:rPr>
      </w:pPr>
      <w:r w:rsidRPr="00627C69">
        <w:rPr>
          <w:rFonts w:asciiTheme="majorHAnsi" w:eastAsiaTheme="minorHAnsi" w:hAnsiTheme="majorHAnsi" w:cs="Times New Roman"/>
          <w:b/>
          <w:sz w:val="28"/>
          <w:szCs w:val="28"/>
          <w:u w:val="single"/>
        </w:rPr>
        <w:t>PAR CES MOTIFS</w:t>
      </w:r>
    </w:p>
    <w:p w:rsidR="00277B56" w:rsidRPr="00627C69" w:rsidRDefault="00277B56" w:rsidP="00CC3867">
      <w:pPr>
        <w:ind w:firstLine="720"/>
        <w:jc w:val="both"/>
        <w:rPr>
          <w:rFonts w:asciiTheme="majorHAnsi" w:eastAsiaTheme="minorHAnsi" w:hAnsiTheme="majorHAnsi" w:cs="Times New Roman"/>
          <w:sz w:val="28"/>
          <w:szCs w:val="28"/>
        </w:rPr>
      </w:pPr>
      <w:r w:rsidRPr="00627C69">
        <w:rPr>
          <w:rFonts w:asciiTheme="majorHAnsi" w:eastAsiaTheme="minorHAnsi" w:hAnsiTheme="majorHAnsi" w:cs="Times New Roman"/>
          <w:sz w:val="28"/>
          <w:szCs w:val="28"/>
        </w:rPr>
        <w:t xml:space="preserve">Le tribunal  statuant publiquement, contradictoirement à l’égard </w:t>
      </w:r>
      <w:r w:rsidR="00A20B15" w:rsidRPr="00627C69">
        <w:rPr>
          <w:rFonts w:asciiTheme="majorHAnsi" w:eastAsiaTheme="minorHAnsi" w:hAnsiTheme="majorHAnsi" w:cs="Times New Roman"/>
          <w:sz w:val="28"/>
          <w:szCs w:val="28"/>
        </w:rPr>
        <w:t>de la Société BRANIGER SA et réputée contradictoire à l’égard des</w:t>
      </w:r>
      <w:r w:rsidR="006C280B" w:rsidRPr="00627C69">
        <w:rPr>
          <w:rFonts w:asciiTheme="majorHAnsi" w:eastAsiaTheme="minorHAnsi" w:hAnsiTheme="majorHAnsi" w:cs="Times New Roman"/>
          <w:sz w:val="28"/>
          <w:szCs w:val="28"/>
        </w:rPr>
        <w:t xml:space="preserve"> Etablissements GADAFAWA MARKET</w:t>
      </w:r>
      <w:r w:rsidRPr="00627C69">
        <w:rPr>
          <w:rFonts w:asciiTheme="majorHAnsi" w:eastAsiaTheme="minorHAnsi" w:hAnsiTheme="majorHAnsi" w:cs="Times New Roman"/>
          <w:sz w:val="28"/>
          <w:szCs w:val="28"/>
        </w:rPr>
        <w:t xml:space="preserve"> en matière commerciale </w:t>
      </w:r>
      <w:r w:rsidR="00112E18" w:rsidRPr="00627C69">
        <w:rPr>
          <w:rFonts w:asciiTheme="majorHAnsi" w:eastAsiaTheme="minorHAnsi" w:hAnsiTheme="majorHAnsi" w:cs="Times New Roman"/>
          <w:sz w:val="28"/>
          <w:szCs w:val="28"/>
        </w:rPr>
        <w:t xml:space="preserve">à juge professionnel unique </w:t>
      </w:r>
      <w:r w:rsidRPr="00627C69">
        <w:rPr>
          <w:rFonts w:asciiTheme="majorHAnsi" w:eastAsiaTheme="minorHAnsi" w:hAnsiTheme="majorHAnsi" w:cs="Times New Roman"/>
          <w:sz w:val="28"/>
          <w:szCs w:val="28"/>
        </w:rPr>
        <w:t>et en premier ressort ;</w:t>
      </w:r>
    </w:p>
    <w:p w:rsidR="00277B56" w:rsidRPr="00627C69" w:rsidRDefault="006C280B" w:rsidP="00CC3867">
      <w:pPr>
        <w:pStyle w:val="Paragraphedeliste"/>
        <w:numPr>
          <w:ilvl w:val="0"/>
          <w:numId w:val="3"/>
        </w:numPr>
        <w:jc w:val="both"/>
        <w:rPr>
          <w:rFonts w:asciiTheme="majorHAnsi" w:hAnsiTheme="majorHAnsi" w:cs="Times New Roman"/>
          <w:sz w:val="28"/>
          <w:szCs w:val="28"/>
        </w:rPr>
      </w:pPr>
      <w:r w:rsidRPr="00627C69">
        <w:rPr>
          <w:rFonts w:asciiTheme="majorHAnsi" w:hAnsiTheme="majorHAnsi" w:cs="Times New Roman"/>
          <w:sz w:val="28"/>
          <w:szCs w:val="28"/>
        </w:rPr>
        <w:t>Se déclare d’office incompétent</w:t>
      </w:r>
      <w:r w:rsidR="003F176A">
        <w:rPr>
          <w:rFonts w:asciiTheme="majorHAnsi" w:hAnsiTheme="majorHAnsi" w:cs="Times New Roman"/>
          <w:sz w:val="28"/>
          <w:szCs w:val="28"/>
        </w:rPr>
        <w:t xml:space="preserve"> </w:t>
      </w:r>
      <w:bookmarkStart w:id="0" w:name="_GoBack"/>
      <w:bookmarkEnd w:id="0"/>
      <w:r w:rsidR="00C12556" w:rsidRPr="00627C69">
        <w:rPr>
          <w:rFonts w:asciiTheme="majorHAnsi" w:hAnsiTheme="majorHAnsi" w:cs="Times New Roman"/>
          <w:sz w:val="28"/>
          <w:szCs w:val="28"/>
        </w:rPr>
        <w:t>et désigne comme juridiction compétente</w:t>
      </w:r>
      <w:r w:rsidR="00D81D62" w:rsidRPr="00627C69">
        <w:rPr>
          <w:rFonts w:asciiTheme="majorHAnsi" w:hAnsiTheme="majorHAnsi" w:cs="Times New Roman"/>
          <w:sz w:val="28"/>
          <w:szCs w:val="28"/>
        </w:rPr>
        <w:t xml:space="preserve"> le juge du 1</w:t>
      </w:r>
      <w:r w:rsidR="00D81D62" w:rsidRPr="00627C69">
        <w:rPr>
          <w:rFonts w:asciiTheme="majorHAnsi" w:hAnsiTheme="majorHAnsi" w:cs="Times New Roman"/>
          <w:sz w:val="28"/>
          <w:szCs w:val="28"/>
          <w:vertAlign w:val="superscript"/>
        </w:rPr>
        <w:t>er</w:t>
      </w:r>
      <w:r w:rsidR="00D81D62" w:rsidRPr="00627C69">
        <w:rPr>
          <w:rFonts w:asciiTheme="majorHAnsi" w:hAnsiTheme="majorHAnsi" w:cs="Times New Roman"/>
          <w:sz w:val="28"/>
          <w:szCs w:val="28"/>
        </w:rPr>
        <w:t xml:space="preserve"> Arrondissement communal de la Ville de Niamey ;</w:t>
      </w:r>
    </w:p>
    <w:p w:rsidR="00F427CB" w:rsidRPr="00627C69" w:rsidRDefault="00F427CB" w:rsidP="00CC3867">
      <w:pPr>
        <w:pStyle w:val="Paragraphedeliste"/>
        <w:numPr>
          <w:ilvl w:val="0"/>
          <w:numId w:val="3"/>
        </w:numPr>
        <w:jc w:val="both"/>
        <w:rPr>
          <w:rFonts w:asciiTheme="majorHAnsi" w:hAnsiTheme="majorHAnsi" w:cstheme="majorBidi"/>
          <w:sz w:val="28"/>
          <w:szCs w:val="28"/>
        </w:rPr>
      </w:pPr>
      <w:r w:rsidRPr="00627C69">
        <w:rPr>
          <w:rFonts w:asciiTheme="majorHAnsi" w:hAnsiTheme="majorHAnsi" w:cstheme="majorBidi"/>
          <w:sz w:val="28"/>
          <w:szCs w:val="28"/>
        </w:rPr>
        <w:t>Dit que les part</w:t>
      </w:r>
      <w:r w:rsidR="001A4021" w:rsidRPr="00627C69">
        <w:rPr>
          <w:rFonts w:asciiTheme="majorHAnsi" w:hAnsiTheme="majorHAnsi" w:cstheme="majorBidi"/>
          <w:sz w:val="28"/>
          <w:szCs w:val="28"/>
        </w:rPr>
        <w:t>ies disposent d’un délai de dix (10)</w:t>
      </w:r>
      <w:r w:rsidRPr="00627C69">
        <w:rPr>
          <w:rFonts w:asciiTheme="majorHAnsi" w:hAnsiTheme="majorHAnsi" w:cstheme="majorBidi"/>
          <w:sz w:val="28"/>
          <w:szCs w:val="28"/>
        </w:rPr>
        <w:t xml:space="preserve"> jours  à compter  du prononcé de la présente décision pour interjeter appel par dépôt d’acte d’appel  auprès du greffier en chef du tribunal de commerce de Niamey ;</w:t>
      </w:r>
    </w:p>
    <w:p w:rsidR="00F427CB" w:rsidRPr="00627C69" w:rsidRDefault="00F427CB" w:rsidP="00CC3867">
      <w:pPr>
        <w:jc w:val="center"/>
        <w:rPr>
          <w:rFonts w:asciiTheme="majorHAnsi" w:hAnsiTheme="majorHAnsi" w:cstheme="majorBidi"/>
          <w:b/>
          <w:sz w:val="28"/>
          <w:szCs w:val="28"/>
        </w:rPr>
      </w:pPr>
      <w:r w:rsidRPr="00627C69">
        <w:rPr>
          <w:rFonts w:asciiTheme="majorHAnsi" w:hAnsiTheme="majorHAnsi" w:cstheme="majorBidi"/>
          <w:b/>
          <w:sz w:val="28"/>
          <w:szCs w:val="28"/>
        </w:rPr>
        <w:t>Ainsi fait, jugé et prononcé les jour, mois et an que dessus ;</w:t>
      </w:r>
    </w:p>
    <w:p w:rsidR="00F427CB" w:rsidRPr="00BF5CB6" w:rsidRDefault="00F427CB" w:rsidP="00BF5CB6">
      <w:pPr>
        <w:jc w:val="center"/>
        <w:rPr>
          <w:rFonts w:asciiTheme="majorHAnsi" w:hAnsiTheme="majorHAnsi" w:cstheme="majorBidi"/>
          <w:b/>
          <w:sz w:val="28"/>
          <w:szCs w:val="28"/>
        </w:rPr>
      </w:pPr>
      <w:r w:rsidRPr="00627C69">
        <w:rPr>
          <w:rFonts w:asciiTheme="majorHAnsi" w:hAnsiTheme="majorHAnsi" w:cstheme="majorBidi"/>
          <w:b/>
          <w:sz w:val="28"/>
          <w:szCs w:val="28"/>
        </w:rPr>
        <w:t>Suivent les signatures du Président et de la Greffière</w:t>
      </w:r>
    </w:p>
    <w:p w:rsidR="00BF5CB6" w:rsidRDefault="00BF5CB6" w:rsidP="00BF5CB6">
      <w:pPr>
        <w:jc w:val="center"/>
        <w:rPr>
          <w:b/>
          <w:sz w:val="28"/>
          <w:szCs w:val="28"/>
          <w:u w:val="single"/>
        </w:rPr>
      </w:pPr>
      <w:r>
        <w:rPr>
          <w:b/>
          <w:sz w:val="28"/>
          <w:szCs w:val="28"/>
          <w:u w:val="single"/>
        </w:rPr>
        <w:t>Pour Expédition Certifiée Conforme</w:t>
      </w:r>
    </w:p>
    <w:p w:rsidR="00BF5CB6" w:rsidRDefault="00BF5CB6" w:rsidP="00BF5CB6">
      <w:pPr>
        <w:jc w:val="center"/>
        <w:rPr>
          <w:b/>
          <w:sz w:val="28"/>
          <w:szCs w:val="28"/>
          <w:u w:val="single"/>
        </w:rPr>
      </w:pPr>
      <w:r>
        <w:rPr>
          <w:b/>
          <w:sz w:val="28"/>
          <w:szCs w:val="28"/>
          <w:u w:val="single"/>
        </w:rPr>
        <w:t xml:space="preserve">Niamey le </w:t>
      </w:r>
      <w:r w:rsidR="003F176A">
        <w:rPr>
          <w:b/>
          <w:sz w:val="28"/>
          <w:szCs w:val="28"/>
          <w:u w:val="single"/>
        </w:rPr>
        <w:t>21</w:t>
      </w:r>
      <w:r>
        <w:rPr>
          <w:b/>
          <w:sz w:val="28"/>
          <w:szCs w:val="28"/>
          <w:u w:val="single"/>
        </w:rPr>
        <w:t xml:space="preserve"> Novembre  2017</w:t>
      </w:r>
    </w:p>
    <w:p w:rsidR="00BF5CB6" w:rsidRDefault="00BF5CB6" w:rsidP="00BF5CB6">
      <w:pPr>
        <w:jc w:val="center"/>
        <w:rPr>
          <w:b/>
          <w:sz w:val="28"/>
          <w:szCs w:val="28"/>
          <w:u w:val="single"/>
        </w:rPr>
      </w:pPr>
      <w:r>
        <w:rPr>
          <w:b/>
          <w:sz w:val="28"/>
          <w:szCs w:val="28"/>
          <w:u w:val="single"/>
        </w:rPr>
        <w:t>Le Greffier en Chef</w:t>
      </w:r>
    </w:p>
    <w:p w:rsidR="00BB29B8" w:rsidRPr="00627C69" w:rsidRDefault="00BB29B8">
      <w:pPr>
        <w:rPr>
          <w:rFonts w:asciiTheme="majorHAnsi" w:hAnsiTheme="majorHAnsi"/>
          <w:sz w:val="28"/>
          <w:szCs w:val="28"/>
        </w:rPr>
      </w:pPr>
    </w:p>
    <w:sectPr w:rsidR="00BB29B8" w:rsidRPr="00627C69" w:rsidSect="00BB29B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270" w:rsidRDefault="00497270" w:rsidP="005D2C29">
      <w:pPr>
        <w:spacing w:after="0" w:line="240" w:lineRule="auto"/>
      </w:pPr>
      <w:r>
        <w:separator/>
      </w:r>
    </w:p>
  </w:endnote>
  <w:endnote w:type="continuationSeparator" w:id="0">
    <w:p w:rsidR="00497270" w:rsidRDefault="00497270" w:rsidP="005D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Courier Ne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630834"/>
      <w:docPartObj>
        <w:docPartGallery w:val="Page Numbers (Bottom of Page)"/>
        <w:docPartUnique/>
      </w:docPartObj>
    </w:sdtPr>
    <w:sdtEndPr/>
    <w:sdtContent>
      <w:p w:rsidR="005D2C29" w:rsidRDefault="00497270">
        <w:pPr>
          <w:pStyle w:val="Pieddepage"/>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w:txbxContent>
                  <w:p w:rsidR="005D2C29" w:rsidRDefault="00DB262D">
                    <w:pPr>
                      <w:jc w:val="center"/>
                    </w:pPr>
                    <w:r>
                      <w:fldChar w:fldCharType="begin"/>
                    </w:r>
                    <w:r w:rsidR="005D2C29">
                      <w:instrText>PAGE    \* MERGEFORMAT</w:instrText>
                    </w:r>
                    <w:r>
                      <w:fldChar w:fldCharType="separate"/>
                    </w:r>
                    <w:r w:rsidR="003F176A" w:rsidRPr="003F176A">
                      <w:rPr>
                        <w:noProof/>
                        <w:sz w:val="16"/>
                        <w:szCs w:val="16"/>
                      </w:rPr>
                      <w:t>6</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270" w:rsidRDefault="00497270" w:rsidP="005D2C29">
      <w:pPr>
        <w:spacing w:after="0" w:line="240" w:lineRule="auto"/>
      </w:pPr>
      <w:r>
        <w:separator/>
      </w:r>
    </w:p>
  </w:footnote>
  <w:footnote w:type="continuationSeparator" w:id="0">
    <w:p w:rsidR="00497270" w:rsidRDefault="00497270" w:rsidP="005D2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1492D"/>
    <w:multiLevelType w:val="hybridMultilevel"/>
    <w:tmpl w:val="0DBEA734"/>
    <w:lvl w:ilvl="0" w:tplc="CFC0A504">
      <w:numFmt w:val="bullet"/>
      <w:lvlText w:val="-"/>
      <w:lvlJc w:val="left"/>
      <w:pPr>
        <w:ind w:left="1080" w:hanging="360"/>
      </w:pPr>
      <w:rPr>
        <w:rFonts w:ascii="Cambria" w:eastAsiaTheme="minorHAnsi" w:hAnsi="Cambr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67479DC"/>
    <w:multiLevelType w:val="hybridMultilevel"/>
    <w:tmpl w:val="1F36E48A"/>
    <w:lvl w:ilvl="0" w:tplc="511E3B44">
      <w:numFmt w:val="bullet"/>
      <w:lvlText w:val=""/>
      <w:lvlJc w:val="left"/>
      <w:pPr>
        <w:ind w:left="720" w:hanging="360"/>
      </w:pPr>
      <w:rPr>
        <w:rFonts w:ascii="Symbol" w:eastAsiaTheme="minorEastAsia"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50FB032D"/>
    <w:multiLevelType w:val="hybridMultilevel"/>
    <w:tmpl w:val="18AABB48"/>
    <w:lvl w:ilvl="0" w:tplc="B74C4C94">
      <w:start w:val="1"/>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3245"/>
    <w:rsid w:val="00005221"/>
    <w:rsid w:val="0003034C"/>
    <w:rsid w:val="00043EEC"/>
    <w:rsid w:val="00052C26"/>
    <w:rsid w:val="00062F2C"/>
    <w:rsid w:val="0006491C"/>
    <w:rsid w:val="00074A01"/>
    <w:rsid w:val="00082B15"/>
    <w:rsid w:val="00093A4E"/>
    <w:rsid w:val="000B4D29"/>
    <w:rsid w:val="000B70EE"/>
    <w:rsid w:val="000F3F0F"/>
    <w:rsid w:val="000F7B18"/>
    <w:rsid w:val="00106910"/>
    <w:rsid w:val="00112E18"/>
    <w:rsid w:val="00136C3A"/>
    <w:rsid w:val="00142C57"/>
    <w:rsid w:val="00156AC7"/>
    <w:rsid w:val="00164AAD"/>
    <w:rsid w:val="001825BE"/>
    <w:rsid w:val="00196CA8"/>
    <w:rsid w:val="001A4021"/>
    <w:rsid w:val="001D7448"/>
    <w:rsid w:val="002055BE"/>
    <w:rsid w:val="00207DB7"/>
    <w:rsid w:val="00233A3D"/>
    <w:rsid w:val="00236E87"/>
    <w:rsid w:val="00242399"/>
    <w:rsid w:val="002556D9"/>
    <w:rsid w:val="00257F57"/>
    <w:rsid w:val="00277B56"/>
    <w:rsid w:val="00291333"/>
    <w:rsid w:val="00292C78"/>
    <w:rsid w:val="002A0D29"/>
    <w:rsid w:val="002A5360"/>
    <w:rsid w:val="002A7F46"/>
    <w:rsid w:val="002E7F48"/>
    <w:rsid w:val="002F3D6F"/>
    <w:rsid w:val="00316FD5"/>
    <w:rsid w:val="003228BA"/>
    <w:rsid w:val="00351DB5"/>
    <w:rsid w:val="00352618"/>
    <w:rsid w:val="00357E3E"/>
    <w:rsid w:val="00361654"/>
    <w:rsid w:val="00370948"/>
    <w:rsid w:val="00372812"/>
    <w:rsid w:val="00385509"/>
    <w:rsid w:val="003B2AC9"/>
    <w:rsid w:val="003C00DD"/>
    <w:rsid w:val="003F176A"/>
    <w:rsid w:val="00444226"/>
    <w:rsid w:val="00446F62"/>
    <w:rsid w:val="00480D05"/>
    <w:rsid w:val="00497270"/>
    <w:rsid w:val="004C4F31"/>
    <w:rsid w:val="004F279E"/>
    <w:rsid w:val="004F29E8"/>
    <w:rsid w:val="005010B2"/>
    <w:rsid w:val="0055405F"/>
    <w:rsid w:val="005549FD"/>
    <w:rsid w:val="005B1302"/>
    <w:rsid w:val="005D2C29"/>
    <w:rsid w:val="00621812"/>
    <w:rsid w:val="00627C69"/>
    <w:rsid w:val="0064341F"/>
    <w:rsid w:val="0065040D"/>
    <w:rsid w:val="00672A44"/>
    <w:rsid w:val="00672C70"/>
    <w:rsid w:val="00673245"/>
    <w:rsid w:val="006A6FCB"/>
    <w:rsid w:val="006B1352"/>
    <w:rsid w:val="006B59EE"/>
    <w:rsid w:val="006C280B"/>
    <w:rsid w:val="006D5A94"/>
    <w:rsid w:val="00786F11"/>
    <w:rsid w:val="00790E79"/>
    <w:rsid w:val="007B3E5F"/>
    <w:rsid w:val="007C5636"/>
    <w:rsid w:val="007E58C4"/>
    <w:rsid w:val="007E63E2"/>
    <w:rsid w:val="007F23D8"/>
    <w:rsid w:val="008029FC"/>
    <w:rsid w:val="008273BD"/>
    <w:rsid w:val="008364E5"/>
    <w:rsid w:val="0084069F"/>
    <w:rsid w:val="00845AAC"/>
    <w:rsid w:val="00850657"/>
    <w:rsid w:val="00861ABE"/>
    <w:rsid w:val="00865EA1"/>
    <w:rsid w:val="00880D39"/>
    <w:rsid w:val="00884EC7"/>
    <w:rsid w:val="008860F5"/>
    <w:rsid w:val="008A32D9"/>
    <w:rsid w:val="008A470E"/>
    <w:rsid w:val="008A6440"/>
    <w:rsid w:val="00907BFD"/>
    <w:rsid w:val="00924A03"/>
    <w:rsid w:val="009560B9"/>
    <w:rsid w:val="00982455"/>
    <w:rsid w:val="009C2C45"/>
    <w:rsid w:val="009D35E7"/>
    <w:rsid w:val="009E75C0"/>
    <w:rsid w:val="009F5ECE"/>
    <w:rsid w:val="00A20B15"/>
    <w:rsid w:val="00A240DE"/>
    <w:rsid w:val="00A43C19"/>
    <w:rsid w:val="00A575D1"/>
    <w:rsid w:val="00A60417"/>
    <w:rsid w:val="00A62CB5"/>
    <w:rsid w:val="00A73DA9"/>
    <w:rsid w:val="00AA6183"/>
    <w:rsid w:val="00AC1118"/>
    <w:rsid w:val="00AD5A2A"/>
    <w:rsid w:val="00AD7744"/>
    <w:rsid w:val="00B615E6"/>
    <w:rsid w:val="00B715C2"/>
    <w:rsid w:val="00B72E2D"/>
    <w:rsid w:val="00B77519"/>
    <w:rsid w:val="00B83C95"/>
    <w:rsid w:val="00B85DC4"/>
    <w:rsid w:val="00BB0ED2"/>
    <w:rsid w:val="00BB29B8"/>
    <w:rsid w:val="00BB67DC"/>
    <w:rsid w:val="00BE1313"/>
    <w:rsid w:val="00BF0B4A"/>
    <w:rsid w:val="00BF5A87"/>
    <w:rsid w:val="00BF5CB6"/>
    <w:rsid w:val="00C04B0C"/>
    <w:rsid w:val="00C12556"/>
    <w:rsid w:val="00C1686E"/>
    <w:rsid w:val="00C41C67"/>
    <w:rsid w:val="00CC3867"/>
    <w:rsid w:val="00CE2B6B"/>
    <w:rsid w:val="00CE2D24"/>
    <w:rsid w:val="00CF6233"/>
    <w:rsid w:val="00CF7592"/>
    <w:rsid w:val="00D12B56"/>
    <w:rsid w:val="00D366A2"/>
    <w:rsid w:val="00D55790"/>
    <w:rsid w:val="00D655B9"/>
    <w:rsid w:val="00D81D62"/>
    <w:rsid w:val="00D829C2"/>
    <w:rsid w:val="00D914FD"/>
    <w:rsid w:val="00D96DEE"/>
    <w:rsid w:val="00DB262D"/>
    <w:rsid w:val="00DC6524"/>
    <w:rsid w:val="00DD06FA"/>
    <w:rsid w:val="00DD088E"/>
    <w:rsid w:val="00DE5AB6"/>
    <w:rsid w:val="00E2232A"/>
    <w:rsid w:val="00E2423A"/>
    <w:rsid w:val="00E567CB"/>
    <w:rsid w:val="00E60F19"/>
    <w:rsid w:val="00E751EE"/>
    <w:rsid w:val="00EA7929"/>
    <w:rsid w:val="00EB167E"/>
    <w:rsid w:val="00EB4B91"/>
    <w:rsid w:val="00EC74C5"/>
    <w:rsid w:val="00F15728"/>
    <w:rsid w:val="00F241D4"/>
    <w:rsid w:val="00F359E6"/>
    <w:rsid w:val="00F427CB"/>
    <w:rsid w:val="00F6213D"/>
    <w:rsid w:val="00F64B45"/>
    <w:rsid w:val="00F80C25"/>
    <w:rsid w:val="00F8177B"/>
    <w:rsid w:val="00F87814"/>
    <w:rsid w:val="00FB0A3A"/>
    <w:rsid w:val="00FD68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C0B1D31-CA87-4798-BEEE-C43F1DA1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B56"/>
    <w:rPr>
      <w:rFonts w:eastAsiaTheme="minorEastAs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77B56"/>
    <w:rPr>
      <w:color w:val="0000FF" w:themeColor="hyperlink"/>
      <w:u w:val="single"/>
    </w:rPr>
  </w:style>
  <w:style w:type="paragraph" w:styleId="Paragraphedeliste">
    <w:name w:val="List Paragraph"/>
    <w:basedOn w:val="Normal"/>
    <w:uiPriority w:val="34"/>
    <w:qFormat/>
    <w:rsid w:val="00277B56"/>
    <w:pPr>
      <w:ind w:left="720"/>
      <w:contextualSpacing/>
    </w:pPr>
    <w:rPr>
      <w:rFonts w:eastAsiaTheme="minorHAnsi"/>
      <w:lang w:eastAsia="en-US"/>
    </w:rPr>
  </w:style>
  <w:style w:type="paragraph" w:styleId="En-tte">
    <w:name w:val="header"/>
    <w:basedOn w:val="Normal"/>
    <w:link w:val="En-tteCar"/>
    <w:uiPriority w:val="99"/>
    <w:unhideWhenUsed/>
    <w:rsid w:val="005D2C29"/>
    <w:pPr>
      <w:tabs>
        <w:tab w:val="center" w:pos="4536"/>
        <w:tab w:val="right" w:pos="9072"/>
      </w:tabs>
      <w:spacing w:after="0" w:line="240" w:lineRule="auto"/>
    </w:pPr>
  </w:style>
  <w:style w:type="character" w:customStyle="1" w:styleId="En-tteCar">
    <w:name w:val="En-tête Car"/>
    <w:basedOn w:val="Policepardfaut"/>
    <w:link w:val="En-tte"/>
    <w:uiPriority w:val="99"/>
    <w:rsid w:val="005D2C29"/>
    <w:rPr>
      <w:rFonts w:eastAsiaTheme="minorEastAsia"/>
      <w:lang w:val="fr-FR" w:eastAsia="fr-FR"/>
    </w:rPr>
  </w:style>
  <w:style w:type="paragraph" w:styleId="Pieddepage">
    <w:name w:val="footer"/>
    <w:basedOn w:val="Normal"/>
    <w:link w:val="PieddepageCar"/>
    <w:uiPriority w:val="99"/>
    <w:unhideWhenUsed/>
    <w:rsid w:val="005D2C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C29"/>
    <w:rPr>
      <w:rFonts w:eastAsiaTheme="minorEastAsia"/>
      <w:lang w:val="fr-FR" w:eastAsia="fr-FR"/>
    </w:rPr>
  </w:style>
  <w:style w:type="paragraph" w:styleId="Textedebulles">
    <w:name w:val="Balloon Text"/>
    <w:basedOn w:val="Normal"/>
    <w:link w:val="TextedebullesCar"/>
    <w:uiPriority w:val="99"/>
    <w:semiHidden/>
    <w:unhideWhenUsed/>
    <w:rsid w:val="00BF5C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5CB6"/>
    <w:rPr>
      <w:rFonts w:ascii="Segoe UI" w:eastAsiaTheme="minorEastAsia"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6</Pages>
  <Words>1520</Words>
  <Characters>8365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95</cp:revision>
  <cp:lastPrinted>2017-11-13T13:04:00Z</cp:lastPrinted>
  <dcterms:created xsi:type="dcterms:W3CDTF">2017-11-01T14:36:00Z</dcterms:created>
  <dcterms:modified xsi:type="dcterms:W3CDTF">2017-11-20T15:21:00Z</dcterms:modified>
</cp:coreProperties>
</file>